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BDD5" w14:textId="0F5D3262" w:rsidR="006F2A7A" w:rsidRDefault="006F2A7A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E249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COVID-19 Vaccine Hesitancy and the Rural-Urban Divide</w:t>
      </w:r>
      <w:r w:rsidR="00D742C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 A Preliminary Analysis</w:t>
      </w:r>
    </w:p>
    <w:p w14:paraId="056292A0" w14:textId="319FC05E" w:rsidR="00676F6A" w:rsidRDefault="00676F6A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8A3B17C" w14:textId="096574C8" w:rsidR="00676F6A" w:rsidRPr="00C75E06" w:rsidRDefault="00676F6A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C75E06">
        <w:rPr>
          <w:rFonts w:asciiTheme="majorHAnsi" w:hAnsiTheme="majorHAnsi" w:cstheme="majorHAnsi"/>
          <w:b/>
          <w:bCs/>
          <w:color w:val="000000" w:themeColor="text1"/>
        </w:rPr>
        <w:t>Valerie Gray Hardcastle</w:t>
      </w:r>
      <w:r w:rsidR="00CF32B4" w:rsidRPr="00C75E06">
        <w:rPr>
          <w:rFonts w:asciiTheme="majorHAnsi" w:hAnsiTheme="majorHAnsi" w:cstheme="majorHAnsi"/>
          <w:b/>
          <w:bCs/>
          <w:color w:val="000000" w:themeColor="text1"/>
        </w:rPr>
        <w:t>, Xiaoni Zhang, and Thu</w:t>
      </w:r>
      <w:r w:rsidR="00874162" w:rsidRPr="00C75E06">
        <w:rPr>
          <w:rFonts w:asciiTheme="majorHAnsi" w:hAnsiTheme="majorHAnsi" w:cstheme="majorHAnsi"/>
          <w:b/>
          <w:bCs/>
          <w:color w:val="000000" w:themeColor="text1"/>
        </w:rPr>
        <w:t>o</w:t>
      </w:r>
      <w:r w:rsidR="00CF32B4" w:rsidRPr="00C75E06">
        <w:rPr>
          <w:rFonts w:asciiTheme="majorHAnsi" w:hAnsiTheme="majorHAnsi" w:cstheme="majorHAnsi"/>
          <w:b/>
          <w:bCs/>
          <w:color w:val="000000" w:themeColor="text1"/>
        </w:rPr>
        <w:t xml:space="preserve">ng </w:t>
      </w:r>
      <w:r w:rsidR="00874162" w:rsidRPr="00C75E06">
        <w:rPr>
          <w:rFonts w:asciiTheme="majorHAnsi" w:hAnsiTheme="majorHAnsi" w:cstheme="majorHAnsi"/>
          <w:b/>
          <w:bCs/>
          <w:color w:val="000000" w:themeColor="text1"/>
        </w:rPr>
        <w:t>H</w:t>
      </w:r>
      <w:r w:rsidR="00CF32B4" w:rsidRPr="00C75E06">
        <w:rPr>
          <w:rFonts w:asciiTheme="majorHAnsi" w:hAnsiTheme="majorHAnsi" w:cstheme="majorHAnsi"/>
          <w:b/>
          <w:bCs/>
          <w:color w:val="000000" w:themeColor="text1"/>
        </w:rPr>
        <w:t>o</w:t>
      </w:r>
    </w:p>
    <w:p w14:paraId="0B0EC08E" w14:textId="77777777" w:rsidR="00874162" w:rsidRPr="00C75E06" w:rsidRDefault="00874162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C75E06">
        <w:rPr>
          <w:rFonts w:asciiTheme="majorHAnsi" w:hAnsiTheme="majorHAnsi" w:cstheme="majorHAnsi"/>
          <w:b/>
          <w:bCs/>
          <w:color w:val="000000" w:themeColor="text1"/>
        </w:rPr>
        <w:t>Institute for Health Innovation</w:t>
      </w:r>
    </w:p>
    <w:p w14:paraId="143DD5D4" w14:textId="2D50AD22" w:rsidR="00874162" w:rsidRPr="00C75E06" w:rsidRDefault="00874162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C75E06">
        <w:rPr>
          <w:rFonts w:asciiTheme="majorHAnsi" w:hAnsiTheme="majorHAnsi" w:cstheme="majorHAnsi"/>
          <w:b/>
          <w:bCs/>
          <w:color w:val="000000" w:themeColor="text1"/>
        </w:rPr>
        <w:t>Northern Kentucky University</w:t>
      </w:r>
    </w:p>
    <w:p w14:paraId="6F45FB46" w14:textId="77777777" w:rsidR="006F2A7A" w:rsidRPr="00AD1F73" w:rsidRDefault="006F2A7A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13D3102D" w14:textId="5FBA7AED" w:rsidR="007C6242" w:rsidRPr="00AD1F73" w:rsidRDefault="007E28E2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AB215E">
        <w:rPr>
          <w:rFonts w:asciiTheme="majorHAnsi" w:hAnsiTheme="majorHAnsi" w:cstheme="majorHAnsi"/>
          <w:color w:val="000000" w:themeColor="text1"/>
        </w:rPr>
        <w:t>Over the past year, over</w:t>
      </w:r>
      <w:r w:rsidR="006A37A5" w:rsidRPr="00AB215E">
        <w:rPr>
          <w:rFonts w:asciiTheme="majorHAnsi" w:hAnsiTheme="majorHAnsi" w:cstheme="majorHAnsi"/>
          <w:color w:val="000000" w:themeColor="text1"/>
        </w:rPr>
        <w:t xml:space="preserve"> 2</w:t>
      </w:r>
      <w:r w:rsidRPr="00AB215E">
        <w:rPr>
          <w:rFonts w:asciiTheme="majorHAnsi" w:hAnsiTheme="majorHAnsi" w:cstheme="majorHAnsi"/>
          <w:color w:val="000000" w:themeColor="text1"/>
        </w:rPr>
        <w:t>6</w:t>
      </w:r>
      <w:r w:rsidR="00AD1F73" w:rsidRPr="00AB215E">
        <w:rPr>
          <w:rFonts w:asciiTheme="majorHAnsi" w:hAnsiTheme="majorHAnsi" w:cstheme="majorHAnsi"/>
          <w:color w:val="000000" w:themeColor="text1"/>
        </w:rPr>
        <w:t xml:space="preserve"> </w:t>
      </w:r>
      <w:r w:rsidR="006A37A5" w:rsidRPr="00AB215E">
        <w:rPr>
          <w:rFonts w:asciiTheme="majorHAnsi" w:hAnsiTheme="majorHAnsi" w:cstheme="majorHAnsi"/>
          <w:color w:val="000000" w:themeColor="text1"/>
        </w:rPr>
        <w:t xml:space="preserve">million Americans have contracted </w:t>
      </w:r>
      <w:r w:rsidR="001C5FE8" w:rsidRPr="00F5711F">
        <w:rPr>
          <w:rFonts w:asciiTheme="majorHAnsi" w:hAnsiTheme="majorHAnsi" w:cstheme="majorHAnsi"/>
          <w:color w:val="000000" w:themeColor="text1"/>
          <w:shd w:val="clear" w:color="auto" w:fill="FFFFFF"/>
        </w:rPr>
        <w:t>coronavirus disease 2019</w:t>
      </w:r>
      <w:r w:rsidR="001C5FE8" w:rsidRPr="00F5711F">
        <w:rPr>
          <w:color w:val="000000" w:themeColor="text1"/>
          <w:sz w:val="29"/>
          <w:szCs w:val="29"/>
          <w:shd w:val="clear" w:color="auto" w:fill="FFFFFF"/>
        </w:rPr>
        <w:t xml:space="preserve"> </w:t>
      </w:r>
      <w:r w:rsidR="001C5FE8">
        <w:rPr>
          <w:color w:val="4D4D4D"/>
          <w:sz w:val="29"/>
          <w:szCs w:val="29"/>
          <w:shd w:val="clear" w:color="auto" w:fill="FFFFFF"/>
        </w:rPr>
        <w:t>(</w:t>
      </w:r>
      <w:r w:rsidR="006A37A5" w:rsidRPr="00AD1F73">
        <w:rPr>
          <w:rFonts w:asciiTheme="majorHAnsi" w:hAnsiTheme="majorHAnsi" w:cstheme="majorHAnsi"/>
          <w:color w:val="000000" w:themeColor="text1"/>
        </w:rPr>
        <w:t>COVID-19</w:t>
      </w:r>
      <w:r w:rsidR="001C5FE8">
        <w:rPr>
          <w:rFonts w:asciiTheme="majorHAnsi" w:hAnsiTheme="majorHAnsi" w:cstheme="majorHAnsi"/>
          <w:color w:val="000000" w:themeColor="text1"/>
        </w:rPr>
        <w:t>)</w:t>
      </w:r>
      <w:r w:rsidR="006A37A5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D16E20">
        <w:rPr>
          <w:rFonts w:asciiTheme="majorHAnsi" w:hAnsiTheme="majorHAnsi" w:cstheme="majorHAnsi"/>
          <w:color w:val="000000" w:themeColor="text1"/>
        </w:rPr>
        <w:t>and more than</w:t>
      </w:r>
      <w:r w:rsidR="006A37A5" w:rsidRPr="00AD1F73">
        <w:rPr>
          <w:rFonts w:asciiTheme="majorHAnsi" w:hAnsiTheme="majorHAnsi" w:cstheme="majorHAnsi"/>
          <w:color w:val="000000" w:themeColor="text1"/>
        </w:rPr>
        <w:t xml:space="preserve"> 4</w:t>
      </w:r>
      <w:r w:rsidR="00D16E20">
        <w:rPr>
          <w:rFonts w:asciiTheme="majorHAnsi" w:hAnsiTheme="majorHAnsi" w:cstheme="majorHAnsi"/>
          <w:color w:val="000000" w:themeColor="text1"/>
        </w:rPr>
        <w:t>40</w:t>
      </w:r>
      <w:r w:rsidR="006A37A5" w:rsidRPr="00AD1F73">
        <w:rPr>
          <w:rFonts w:asciiTheme="majorHAnsi" w:hAnsiTheme="majorHAnsi" w:cstheme="majorHAnsi"/>
          <w:color w:val="000000" w:themeColor="text1"/>
        </w:rPr>
        <w:t xml:space="preserve">,000 </w:t>
      </w:r>
      <w:r w:rsidR="00D16E20">
        <w:rPr>
          <w:rFonts w:asciiTheme="majorHAnsi" w:hAnsiTheme="majorHAnsi" w:cstheme="majorHAnsi"/>
          <w:color w:val="000000" w:themeColor="text1"/>
        </w:rPr>
        <w:t xml:space="preserve">have died from it </w:t>
      </w:r>
      <w:r w:rsidR="00D16E20" w:rsidRPr="00AD1F73">
        <w:rPr>
          <w:rFonts w:asciiTheme="majorHAnsi" w:hAnsiTheme="majorHAnsi" w:cstheme="majorHAnsi"/>
          <w:color w:val="000000" w:themeColor="text1"/>
        </w:rPr>
        <w:t xml:space="preserve">(Johns Hopkins University and </w:t>
      </w:r>
      <w:r w:rsidR="00D16E20">
        <w:rPr>
          <w:rFonts w:asciiTheme="majorHAnsi" w:hAnsiTheme="majorHAnsi" w:cstheme="majorHAnsi"/>
          <w:color w:val="000000" w:themeColor="text1"/>
        </w:rPr>
        <w:t>Medicine</w:t>
      </w:r>
      <w:r w:rsidR="00D16E20" w:rsidRPr="00AD1F73">
        <w:rPr>
          <w:rFonts w:asciiTheme="majorHAnsi" w:hAnsiTheme="majorHAnsi" w:cstheme="majorHAnsi"/>
          <w:color w:val="000000" w:themeColor="text1"/>
        </w:rPr>
        <w:t xml:space="preserve">, </w:t>
      </w:r>
      <w:r w:rsidR="00D16E20" w:rsidRPr="0073088D">
        <w:rPr>
          <w:rFonts w:asciiTheme="majorHAnsi" w:hAnsiTheme="majorHAnsi" w:cstheme="majorHAnsi"/>
          <w:color w:val="000000" w:themeColor="text1"/>
        </w:rPr>
        <w:t>2021)</w:t>
      </w:r>
      <w:r w:rsidR="006A37A5" w:rsidRPr="0073088D">
        <w:rPr>
          <w:rFonts w:asciiTheme="majorHAnsi" w:hAnsiTheme="majorHAnsi" w:cstheme="majorHAnsi"/>
          <w:color w:val="000000" w:themeColor="text1"/>
        </w:rPr>
        <w:t xml:space="preserve">. </w:t>
      </w:r>
      <w:r w:rsidR="004A2A21" w:rsidRPr="0073088D">
        <w:rPr>
          <w:rFonts w:asciiTheme="majorHAnsi" w:hAnsiTheme="majorHAnsi" w:cstheme="majorHAnsi"/>
          <w:color w:val="000000" w:themeColor="text1"/>
          <w:shd w:val="clear" w:color="auto" w:fill="FFFFFF"/>
        </w:rPr>
        <w:t>Vaccin</w:t>
      </w:r>
      <w:r w:rsidR="0073088D">
        <w:rPr>
          <w:rFonts w:asciiTheme="majorHAnsi" w:hAnsiTheme="majorHAnsi" w:cstheme="majorHAnsi"/>
          <w:color w:val="000000" w:themeColor="text1"/>
          <w:shd w:val="clear" w:color="auto" w:fill="FFFFFF"/>
        </w:rPr>
        <w:t>ation will</w:t>
      </w:r>
      <w:r w:rsidR="004A2A21" w:rsidRPr="0073088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protect </w:t>
      </w:r>
      <w:r w:rsidR="0073088D">
        <w:rPr>
          <w:rFonts w:asciiTheme="majorHAnsi" w:hAnsiTheme="majorHAnsi" w:cstheme="majorHAnsi"/>
          <w:color w:val="000000" w:themeColor="text1"/>
          <w:shd w:val="clear" w:color="auto" w:fill="FFFFFF"/>
        </w:rPr>
        <w:t>those</w:t>
      </w:r>
      <w:r w:rsidR="004A2A21" w:rsidRPr="0073088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who are at high risk for complications</w:t>
      </w:r>
      <w:r w:rsidR="009569D6" w:rsidRPr="0073088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from the virus </w:t>
      </w:r>
      <w:r w:rsidR="009F6AE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as well </w:t>
      </w:r>
      <w:r w:rsidR="00EA72DC">
        <w:rPr>
          <w:rFonts w:asciiTheme="majorHAnsi" w:hAnsiTheme="majorHAnsi" w:cstheme="majorHAnsi"/>
          <w:color w:val="000000" w:themeColor="text1"/>
          <w:shd w:val="clear" w:color="auto" w:fill="FFFFFF"/>
        </w:rPr>
        <w:t>as</w:t>
      </w:r>
      <w:r w:rsidR="00837A9D" w:rsidRPr="0073088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prevent its spread</w:t>
      </w:r>
      <w:r w:rsidR="004D5F6E" w:rsidRPr="00AD1F73">
        <w:rPr>
          <w:rFonts w:asciiTheme="majorHAnsi" w:hAnsiTheme="majorHAnsi" w:cstheme="majorHAnsi"/>
          <w:color w:val="000000" w:themeColor="text1"/>
        </w:rPr>
        <w:t xml:space="preserve"> (Baden et al., 2021).</w:t>
      </w:r>
      <w:r w:rsidR="006A37A5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ED6DF3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343B65">
        <w:rPr>
          <w:rFonts w:asciiTheme="majorHAnsi" w:hAnsiTheme="majorHAnsi" w:cstheme="majorHAnsi"/>
          <w:color w:val="000000" w:themeColor="text1"/>
        </w:rPr>
        <w:t>Resurgence</w:t>
      </w:r>
      <w:r w:rsidR="00AB215E">
        <w:rPr>
          <w:rFonts w:asciiTheme="majorHAnsi" w:hAnsiTheme="majorHAnsi" w:cstheme="majorHAnsi"/>
          <w:color w:val="000000" w:themeColor="text1"/>
        </w:rPr>
        <w:t xml:space="preserve"> </w:t>
      </w:r>
      <w:r w:rsidR="00ED6DF3" w:rsidRPr="00AD1F73">
        <w:rPr>
          <w:rFonts w:asciiTheme="majorHAnsi" w:hAnsiTheme="majorHAnsi" w:cstheme="majorHAnsi"/>
          <w:color w:val="000000" w:themeColor="text1"/>
        </w:rPr>
        <w:t xml:space="preserve">of </w:t>
      </w:r>
      <w:r w:rsidR="00A03499">
        <w:rPr>
          <w:rFonts w:asciiTheme="majorHAnsi" w:hAnsiTheme="majorHAnsi" w:cstheme="majorHAnsi"/>
          <w:color w:val="000000" w:themeColor="text1"/>
        </w:rPr>
        <w:t>vaccine-preventable</w:t>
      </w:r>
      <w:r w:rsidR="00ED6DF3" w:rsidRPr="00AD1F73">
        <w:rPr>
          <w:rFonts w:asciiTheme="majorHAnsi" w:hAnsiTheme="majorHAnsi" w:cstheme="majorHAnsi"/>
          <w:color w:val="000000" w:themeColor="text1"/>
        </w:rPr>
        <w:t xml:space="preserve"> diseases in recent years has been 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attributed to </w:t>
      </w:r>
      <w:r w:rsidR="00ED6DF3" w:rsidRPr="00AD1F73">
        <w:rPr>
          <w:rFonts w:asciiTheme="majorHAnsi" w:hAnsiTheme="majorHAnsi" w:cstheme="majorHAnsi"/>
          <w:color w:val="000000" w:themeColor="text1"/>
        </w:rPr>
        <w:t>vaccine refusal</w:t>
      </w:r>
      <w:r w:rsidR="00F92EE3">
        <w:rPr>
          <w:rFonts w:asciiTheme="majorHAnsi" w:hAnsiTheme="majorHAnsi" w:cstheme="majorHAnsi"/>
          <w:color w:val="000000" w:themeColor="text1"/>
        </w:rPr>
        <w:t xml:space="preserve"> </w:t>
      </w:r>
      <w:r w:rsidR="0087062A" w:rsidRPr="00AD1F73">
        <w:rPr>
          <w:rFonts w:asciiTheme="majorHAnsi" w:hAnsiTheme="majorHAnsi" w:cstheme="majorHAnsi"/>
          <w:color w:val="000000" w:themeColor="text1"/>
        </w:rPr>
        <w:t>(Phadke</w:t>
      </w:r>
      <w:r w:rsidR="00AB215E">
        <w:rPr>
          <w:rFonts w:asciiTheme="majorHAnsi" w:hAnsiTheme="majorHAnsi" w:cstheme="majorHAnsi"/>
          <w:color w:val="000000" w:themeColor="text1"/>
        </w:rPr>
        <w:t xml:space="preserve"> et al.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, 2016). </w:t>
      </w:r>
      <w:r w:rsidR="000B4AF4" w:rsidRPr="00AD1F73">
        <w:rPr>
          <w:rFonts w:asciiTheme="majorHAnsi" w:hAnsiTheme="majorHAnsi" w:cstheme="majorHAnsi"/>
          <w:color w:val="000000" w:themeColor="text1"/>
        </w:rPr>
        <w:t xml:space="preserve">With </w:t>
      </w:r>
      <w:r w:rsidR="000B4AF4">
        <w:rPr>
          <w:rFonts w:asciiTheme="majorHAnsi" w:hAnsiTheme="majorHAnsi" w:cstheme="majorHAnsi"/>
          <w:color w:val="000000" w:themeColor="text1"/>
        </w:rPr>
        <w:t>several</w:t>
      </w:r>
      <w:r w:rsidR="000B4AF4" w:rsidRPr="00AD1F73">
        <w:rPr>
          <w:rFonts w:asciiTheme="majorHAnsi" w:hAnsiTheme="majorHAnsi" w:cstheme="majorHAnsi"/>
          <w:color w:val="000000" w:themeColor="text1"/>
        </w:rPr>
        <w:t xml:space="preserve"> vaccines</w:t>
      </w:r>
      <w:r w:rsidR="00DC45A6">
        <w:rPr>
          <w:rFonts w:asciiTheme="majorHAnsi" w:hAnsiTheme="majorHAnsi" w:cstheme="majorHAnsi"/>
          <w:color w:val="000000" w:themeColor="text1"/>
        </w:rPr>
        <w:t xml:space="preserve"> for COVID-19</w:t>
      </w:r>
      <w:r w:rsidR="000B4AF4">
        <w:rPr>
          <w:rFonts w:asciiTheme="majorHAnsi" w:hAnsiTheme="majorHAnsi" w:cstheme="majorHAnsi"/>
          <w:color w:val="000000" w:themeColor="text1"/>
        </w:rPr>
        <w:t xml:space="preserve"> </w:t>
      </w:r>
      <w:r w:rsidR="00D370D2">
        <w:rPr>
          <w:rFonts w:asciiTheme="majorHAnsi" w:hAnsiTheme="majorHAnsi" w:cstheme="majorHAnsi"/>
          <w:color w:val="000000" w:themeColor="text1"/>
        </w:rPr>
        <w:t>now</w:t>
      </w:r>
      <w:r w:rsidR="000B4AF4">
        <w:rPr>
          <w:rFonts w:asciiTheme="majorHAnsi" w:hAnsiTheme="majorHAnsi" w:cstheme="majorHAnsi"/>
          <w:color w:val="000000" w:themeColor="text1"/>
        </w:rPr>
        <w:t xml:space="preserve"> available, </w:t>
      </w:r>
      <w:r w:rsidR="00B94570">
        <w:rPr>
          <w:rFonts w:asciiTheme="majorHAnsi" w:hAnsiTheme="majorHAnsi" w:cstheme="majorHAnsi"/>
          <w:color w:val="000000" w:themeColor="text1"/>
        </w:rPr>
        <w:t xml:space="preserve">we </w:t>
      </w:r>
      <w:r w:rsidR="00F92EE3">
        <w:rPr>
          <w:rFonts w:asciiTheme="majorHAnsi" w:hAnsiTheme="majorHAnsi" w:cstheme="majorHAnsi"/>
          <w:color w:val="000000" w:themeColor="text1"/>
        </w:rPr>
        <w:t>need to</w:t>
      </w:r>
      <w:r w:rsidR="00B94570">
        <w:rPr>
          <w:rFonts w:asciiTheme="majorHAnsi" w:hAnsiTheme="majorHAnsi" w:cstheme="majorHAnsi"/>
          <w:color w:val="000000" w:themeColor="text1"/>
        </w:rPr>
        <w:t xml:space="preserve"> </w:t>
      </w:r>
      <w:r w:rsidR="00551C50">
        <w:rPr>
          <w:rFonts w:asciiTheme="majorHAnsi" w:hAnsiTheme="majorHAnsi" w:cstheme="majorHAnsi"/>
          <w:color w:val="000000" w:themeColor="text1"/>
        </w:rPr>
        <w:t>reverse</w:t>
      </w:r>
      <w:r w:rsidR="00B94570">
        <w:rPr>
          <w:rFonts w:asciiTheme="majorHAnsi" w:hAnsiTheme="majorHAnsi" w:cstheme="majorHAnsi"/>
          <w:color w:val="000000" w:themeColor="text1"/>
        </w:rPr>
        <w:t xml:space="preserve"> </w:t>
      </w:r>
      <w:r w:rsidR="000B4AF4" w:rsidRPr="00AD1F73">
        <w:rPr>
          <w:rFonts w:asciiTheme="majorHAnsi" w:hAnsiTheme="majorHAnsi" w:cstheme="majorHAnsi"/>
          <w:color w:val="000000" w:themeColor="text1"/>
        </w:rPr>
        <w:t xml:space="preserve">vaccine </w:t>
      </w:r>
      <w:r w:rsidR="002C0C2B">
        <w:rPr>
          <w:rFonts w:asciiTheme="majorHAnsi" w:hAnsiTheme="majorHAnsi" w:cstheme="majorHAnsi"/>
          <w:color w:val="000000" w:themeColor="text1"/>
        </w:rPr>
        <w:t>mistrust</w:t>
      </w:r>
      <w:r w:rsidR="00B94570">
        <w:rPr>
          <w:rFonts w:asciiTheme="majorHAnsi" w:hAnsiTheme="majorHAnsi" w:cstheme="majorHAnsi"/>
          <w:color w:val="000000" w:themeColor="text1"/>
        </w:rPr>
        <w:t xml:space="preserve"> as </w:t>
      </w:r>
      <w:r w:rsidR="00551C50">
        <w:rPr>
          <w:rFonts w:asciiTheme="majorHAnsi" w:hAnsiTheme="majorHAnsi" w:cstheme="majorHAnsi"/>
          <w:color w:val="000000" w:themeColor="text1"/>
        </w:rPr>
        <w:t>much</w:t>
      </w:r>
      <w:r w:rsidR="00B94570">
        <w:rPr>
          <w:rFonts w:asciiTheme="majorHAnsi" w:hAnsiTheme="majorHAnsi" w:cstheme="majorHAnsi"/>
          <w:color w:val="000000" w:themeColor="text1"/>
        </w:rPr>
        <w:t xml:space="preserve"> as possible</w:t>
      </w:r>
      <w:r w:rsidR="000B4AF4" w:rsidRPr="00AD1F73">
        <w:rPr>
          <w:rFonts w:asciiTheme="majorHAnsi" w:hAnsiTheme="majorHAnsi" w:cstheme="majorHAnsi"/>
          <w:color w:val="000000" w:themeColor="text1"/>
        </w:rPr>
        <w:t>.</w:t>
      </w:r>
      <w:r w:rsidR="00F5711F">
        <w:rPr>
          <w:rFonts w:asciiTheme="majorHAnsi" w:hAnsiTheme="majorHAnsi" w:cstheme="majorHAnsi"/>
          <w:color w:val="000000" w:themeColor="text1"/>
        </w:rPr>
        <w:t xml:space="preserve"> </w:t>
      </w:r>
      <w:r w:rsidR="00551C50">
        <w:rPr>
          <w:rFonts w:asciiTheme="majorHAnsi" w:hAnsiTheme="majorHAnsi" w:cstheme="majorHAnsi"/>
          <w:color w:val="000000" w:themeColor="text1"/>
        </w:rPr>
        <w:t>As a first step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, </w:t>
      </w:r>
      <w:r w:rsidR="00A067D1">
        <w:rPr>
          <w:rFonts w:asciiTheme="majorHAnsi" w:hAnsiTheme="majorHAnsi" w:cstheme="majorHAnsi"/>
          <w:color w:val="000000" w:themeColor="text1"/>
        </w:rPr>
        <w:t xml:space="preserve">we </w:t>
      </w:r>
      <w:r w:rsidR="00372994">
        <w:rPr>
          <w:rFonts w:asciiTheme="majorHAnsi" w:hAnsiTheme="majorHAnsi" w:cstheme="majorHAnsi"/>
          <w:color w:val="000000" w:themeColor="text1"/>
        </w:rPr>
        <w:t>must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 identify </w:t>
      </w:r>
      <w:r w:rsidR="00AF0594">
        <w:rPr>
          <w:rFonts w:asciiTheme="majorHAnsi" w:hAnsiTheme="majorHAnsi" w:cstheme="majorHAnsi"/>
          <w:color w:val="000000" w:themeColor="text1"/>
        </w:rPr>
        <w:t>those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 at risk</w:t>
      </w:r>
      <w:r w:rsidR="00462278" w:rsidRPr="00AD1F73">
        <w:rPr>
          <w:rFonts w:asciiTheme="majorHAnsi" w:hAnsiTheme="majorHAnsi" w:cstheme="majorHAnsi"/>
          <w:color w:val="000000" w:themeColor="text1"/>
        </w:rPr>
        <w:t xml:space="preserve"> for </w:t>
      </w:r>
      <w:r w:rsidR="0087062A" w:rsidRPr="00AD1F73">
        <w:rPr>
          <w:rFonts w:asciiTheme="majorHAnsi" w:hAnsiTheme="majorHAnsi" w:cstheme="majorHAnsi"/>
          <w:color w:val="000000" w:themeColor="text1"/>
        </w:rPr>
        <w:t>vaccination</w:t>
      </w:r>
      <w:r w:rsidR="00462278" w:rsidRPr="00AD1F73">
        <w:rPr>
          <w:rFonts w:asciiTheme="majorHAnsi" w:hAnsiTheme="majorHAnsi" w:cstheme="majorHAnsi"/>
          <w:color w:val="000000" w:themeColor="text1"/>
        </w:rPr>
        <w:t xml:space="preserve"> hesitancy</w:t>
      </w:r>
      <w:r w:rsidR="00002001">
        <w:rPr>
          <w:rFonts w:asciiTheme="majorHAnsi" w:hAnsiTheme="majorHAnsi" w:cstheme="majorHAnsi"/>
          <w:color w:val="000000" w:themeColor="text1"/>
        </w:rPr>
        <w:t xml:space="preserve"> </w:t>
      </w:r>
      <w:r w:rsidR="00350425">
        <w:rPr>
          <w:rFonts w:asciiTheme="majorHAnsi" w:hAnsiTheme="majorHAnsi" w:cstheme="majorHAnsi"/>
          <w:color w:val="000000" w:themeColor="text1"/>
        </w:rPr>
        <w:t>and</w:t>
      </w:r>
      <w:r w:rsidR="00462278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87062A" w:rsidRPr="00AD1F73">
        <w:rPr>
          <w:rFonts w:asciiTheme="majorHAnsi" w:hAnsiTheme="majorHAnsi" w:cstheme="majorHAnsi"/>
          <w:color w:val="000000" w:themeColor="text1"/>
        </w:rPr>
        <w:t>the</w:t>
      </w:r>
      <w:r w:rsidR="00002001">
        <w:rPr>
          <w:rFonts w:asciiTheme="majorHAnsi" w:hAnsiTheme="majorHAnsi" w:cstheme="majorHAnsi"/>
          <w:color w:val="000000" w:themeColor="text1"/>
        </w:rPr>
        <w:t>ir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 reasons for</w:t>
      </w:r>
      <w:r w:rsidR="00462278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350425">
        <w:rPr>
          <w:rFonts w:asciiTheme="majorHAnsi" w:hAnsiTheme="majorHAnsi" w:cstheme="majorHAnsi"/>
          <w:color w:val="000000" w:themeColor="text1"/>
        </w:rPr>
        <w:t xml:space="preserve">potential 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refusal.  </w:t>
      </w:r>
    </w:p>
    <w:p w14:paraId="0A71CAEB" w14:textId="38471673" w:rsidR="0026084D" w:rsidRDefault="00E15E3E" w:rsidP="0051138D">
      <w:pPr>
        <w:ind w:firstLine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Previous research </w:t>
      </w:r>
      <w:r w:rsidR="0077147C">
        <w:rPr>
          <w:rFonts w:asciiTheme="majorHAnsi" w:hAnsiTheme="majorHAnsi" w:cstheme="majorHAnsi"/>
          <w:color w:val="000000" w:themeColor="text1"/>
        </w:rPr>
        <w:t>suggests</w:t>
      </w:r>
      <w:r w:rsidR="00ED6DF3" w:rsidRPr="00AD1F73">
        <w:rPr>
          <w:rFonts w:asciiTheme="majorHAnsi" w:hAnsiTheme="majorHAnsi" w:cstheme="majorHAnsi"/>
          <w:color w:val="000000" w:themeColor="text1"/>
        </w:rPr>
        <w:t xml:space="preserve"> t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hat </w:t>
      </w:r>
      <w:r w:rsidR="006A2E1A" w:rsidRPr="00AD1F73">
        <w:rPr>
          <w:rFonts w:asciiTheme="majorHAnsi" w:hAnsiTheme="majorHAnsi" w:cstheme="majorHAnsi"/>
          <w:color w:val="000000" w:themeColor="text1"/>
        </w:rPr>
        <w:t>vaccine hesitancy</w:t>
      </w:r>
      <w:r w:rsidR="006A2E1A">
        <w:rPr>
          <w:rFonts w:asciiTheme="majorHAnsi" w:hAnsiTheme="majorHAnsi" w:cstheme="majorHAnsi"/>
          <w:color w:val="000000" w:themeColor="text1"/>
        </w:rPr>
        <w:t xml:space="preserve"> stems from</w:t>
      </w:r>
      <w:r w:rsidR="006A2E1A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ED6DF3" w:rsidRPr="00AD1F73">
        <w:rPr>
          <w:rFonts w:asciiTheme="majorHAnsi" w:hAnsiTheme="majorHAnsi" w:cstheme="majorHAnsi"/>
          <w:color w:val="000000" w:themeColor="text1"/>
        </w:rPr>
        <w:t>concerns about safety</w:t>
      </w:r>
      <w:r w:rsidR="003A6F8A">
        <w:rPr>
          <w:rFonts w:asciiTheme="majorHAnsi" w:hAnsiTheme="majorHAnsi" w:cstheme="majorHAnsi"/>
          <w:color w:val="000000" w:themeColor="text1"/>
        </w:rPr>
        <w:t xml:space="preserve">, risk, </w:t>
      </w:r>
      <w:r w:rsidR="00ED6DF3" w:rsidRPr="00AD1F73">
        <w:rPr>
          <w:rFonts w:asciiTheme="majorHAnsi" w:hAnsiTheme="majorHAnsi" w:cstheme="majorHAnsi"/>
          <w:color w:val="000000" w:themeColor="text1"/>
        </w:rPr>
        <w:t xml:space="preserve">effectiveness, </w:t>
      </w:r>
      <w:r w:rsidR="00EC717B">
        <w:rPr>
          <w:rFonts w:asciiTheme="majorHAnsi" w:hAnsiTheme="majorHAnsi" w:cstheme="majorHAnsi"/>
          <w:color w:val="000000" w:themeColor="text1"/>
        </w:rPr>
        <w:t xml:space="preserve">cost, </w:t>
      </w:r>
      <w:r w:rsidR="00ED6DF3" w:rsidRPr="00AD1F73">
        <w:rPr>
          <w:rFonts w:asciiTheme="majorHAnsi" w:hAnsiTheme="majorHAnsi" w:cstheme="majorHAnsi"/>
          <w:color w:val="000000" w:themeColor="text1"/>
        </w:rPr>
        <w:t>and accessibility</w:t>
      </w:r>
      <w:r w:rsidR="0087062A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CD39F8">
        <w:rPr>
          <w:rFonts w:asciiTheme="majorHAnsi" w:hAnsiTheme="majorHAnsi" w:cstheme="majorHAnsi"/>
          <w:color w:val="000000" w:themeColor="text1"/>
        </w:rPr>
        <w:t>(</w:t>
      </w:r>
      <w:r w:rsidR="00F72242">
        <w:rPr>
          <w:rFonts w:asciiTheme="majorHAnsi" w:hAnsiTheme="majorHAnsi" w:cstheme="majorHAnsi"/>
          <w:color w:val="000000" w:themeColor="text1"/>
        </w:rPr>
        <w:t xml:space="preserve">Latkin, et al., 2021; </w:t>
      </w:r>
      <w:r w:rsidR="00CD39F8" w:rsidRPr="00AD1F73">
        <w:rPr>
          <w:rFonts w:asciiTheme="majorHAnsi" w:hAnsiTheme="majorHAnsi" w:cstheme="majorHAnsi"/>
          <w:color w:val="000000" w:themeColor="text1"/>
        </w:rPr>
        <w:t xml:space="preserve">Wilder-Smith </w:t>
      </w:r>
      <w:r w:rsidR="00C8215D">
        <w:rPr>
          <w:rFonts w:asciiTheme="majorHAnsi" w:hAnsiTheme="majorHAnsi" w:cstheme="majorHAnsi"/>
          <w:color w:val="000000" w:themeColor="text1"/>
        </w:rPr>
        <w:t>&amp;</w:t>
      </w:r>
      <w:r w:rsidR="00CD39F8" w:rsidRPr="00AD1F73">
        <w:rPr>
          <w:rFonts w:asciiTheme="majorHAnsi" w:hAnsiTheme="majorHAnsi" w:cstheme="majorHAnsi"/>
          <w:color w:val="000000" w:themeColor="text1"/>
        </w:rPr>
        <w:t xml:space="preserve"> Qureshi</w:t>
      </w:r>
      <w:r w:rsidR="00C8215D">
        <w:rPr>
          <w:rFonts w:asciiTheme="majorHAnsi" w:hAnsiTheme="majorHAnsi" w:cstheme="majorHAnsi"/>
          <w:color w:val="000000" w:themeColor="text1"/>
        </w:rPr>
        <w:t xml:space="preserve">, </w:t>
      </w:r>
      <w:r w:rsidR="00CD39F8" w:rsidRPr="00363D32">
        <w:rPr>
          <w:rFonts w:asciiTheme="majorHAnsi" w:hAnsiTheme="majorHAnsi" w:cstheme="majorHAnsi"/>
          <w:color w:val="000000" w:themeColor="text1"/>
        </w:rPr>
        <w:t>2020)</w:t>
      </w:r>
      <w:r w:rsidR="00ED6DF3" w:rsidRPr="00363D32">
        <w:rPr>
          <w:rFonts w:asciiTheme="majorHAnsi" w:hAnsiTheme="majorHAnsi" w:cstheme="majorHAnsi"/>
          <w:color w:val="000000" w:themeColor="text1"/>
        </w:rPr>
        <w:t xml:space="preserve">. </w:t>
      </w:r>
      <w:r w:rsidR="00325CB6" w:rsidRPr="00363D32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Racial and ethnic minorities </w:t>
      </w:r>
      <w:r w:rsidR="004E6CCF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in particular </w:t>
      </w:r>
      <w:r w:rsidR="00325CB6" w:rsidRPr="00363D32">
        <w:rPr>
          <w:rFonts w:asciiTheme="majorHAnsi" w:hAnsiTheme="majorHAnsi" w:cstheme="majorHAnsi"/>
          <w:color w:val="000000" w:themeColor="text1"/>
          <w:shd w:val="clear" w:color="auto" w:fill="FCFCFC"/>
        </w:rPr>
        <w:t>ha</w:t>
      </w:r>
      <w:r w:rsidR="004E6CCF">
        <w:rPr>
          <w:rFonts w:asciiTheme="majorHAnsi" w:hAnsiTheme="majorHAnsi" w:cstheme="majorHAnsi"/>
          <w:color w:val="000000" w:themeColor="text1"/>
          <w:shd w:val="clear" w:color="auto" w:fill="FCFCFC"/>
        </w:rPr>
        <w:t>ve</w:t>
      </w:r>
      <w:r w:rsidR="00325CB6" w:rsidRPr="00363D32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higher vaccine hesitancy </w:t>
      </w:r>
      <w:r w:rsidR="0077147C">
        <w:rPr>
          <w:rFonts w:asciiTheme="majorHAnsi" w:hAnsiTheme="majorHAnsi" w:cstheme="majorHAnsi"/>
          <w:color w:val="000000" w:themeColor="text1"/>
          <w:shd w:val="clear" w:color="auto" w:fill="FCFCFC"/>
        </w:rPr>
        <w:t>than white Americans</w:t>
      </w:r>
      <w:r w:rsidR="004F1C09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due </w:t>
      </w:r>
      <w:r w:rsidR="004D46F0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in part to </w:t>
      </w:r>
      <w:r w:rsidR="00E6354E">
        <w:rPr>
          <w:rFonts w:asciiTheme="majorHAnsi" w:hAnsiTheme="majorHAnsi" w:cstheme="majorHAnsi"/>
          <w:color w:val="000000" w:themeColor="text1"/>
          <w:shd w:val="clear" w:color="auto" w:fill="FCFCFC"/>
        </w:rPr>
        <w:t>(historically well-founded)</w:t>
      </w:r>
      <w:r w:rsidR="00311996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</w:t>
      </w:r>
      <w:r w:rsidR="004D46F0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mistrust of </w:t>
      </w:r>
      <w:r w:rsidR="00C85B56">
        <w:rPr>
          <w:rFonts w:asciiTheme="majorHAnsi" w:hAnsiTheme="majorHAnsi" w:cstheme="majorHAnsi"/>
          <w:color w:val="000000" w:themeColor="text1"/>
          <w:shd w:val="clear" w:color="auto" w:fill="FCFCFC"/>
        </w:rPr>
        <w:t>healthcare, scien</w:t>
      </w:r>
      <w:r w:rsidR="00C31ED6">
        <w:rPr>
          <w:rFonts w:asciiTheme="majorHAnsi" w:hAnsiTheme="majorHAnsi" w:cstheme="majorHAnsi"/>
          <w:color w:val="000000" w:themeColor="text1"/>
          <w:shd w:val="clear" w:color="auto" w:fill="FCFCFC"/>
        </w:rPr>
        <w:t>tific data</w:t>
      </w:r>
      <w:r w:rsidR="00C85B56">
        <w:rPr>
          <w:rFonts w:asciiTheme="majorHAnsi" w:hAnsiTheme="majorHAnsi" w:cstheme="majorHAnsi"/>
          <w:color w:val="000000" w:themeColor="text1"/>
          <w:shd w:val="clear" w:color="auto" w:fill="FCFCFC"/>
        </w:rPr>
        <w:t>, and public health officials</w:t>
      </w:r>
      <w:r w:rsidR="00877EB8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</w:t>
      </w:r>
      <w:r w:rsidR="00325CB6" w:rsidRPr="00363D32">
        <w:rPr>
          <w:rFonts w:asciiTheme="majorHAnsi" w:hAnsiTheme="majorHAnsi" w:cstheme="majorHAnsi"/>
          <w:color w:val="000000" w:themeColor="text1"/>
        </w:rPr>
        <w:t>(Khbchandani et al., 2021)</w:t>
      </w:r>
      <w:r w:rsidR="00877EB8">
        <w:rPr>
          <w:rFonts w:asciiTheme="majorHAnsi" w:hAnsiTheme="majorHAnsi" w:cstheme="majorHAnsi"/>
          <w:color w:val="000000" w:themeColor="text1"/>
        </w:rPr>
        <w:t>.</w:t>
      </w:r>
      <w:r w:rsidR="00642795">
        <w:rPr>
          <w:rFonts w:asciiTheme="majorHAnsi" w:hAnsiTheme="majorHAnsi" w:cstheme="majorHAnsi"/>
          <w:color w:val="000000" w:themeColor="text1"/>
        </w:rPr>
        <w:t xml:space="preserve"> </w:t>
      </w:r>
      <w:r w:rsidR="00C86523" w:rsidRPr="00AD1F73">
        <w:rPr>
          <w:rFonts w:asciiTheme="majorHAnsi" w:hAnsiTheme="majorHAnsi" w:cstheme="majorHAnsi"/>
          <w:color w:val="000000" w:themeColor="text1"/>
        </w:rPr>
        <w:t>Less is known about vaccination hesitancy in rural communities</w:t>
      </w:r>
      <w:r w:rsidR="009D2D18">
        <w:rPr>
          <w:rFonts w:asciiTheme="majorHAnsi" w:hAnsiTheme="majorHAnsi" w:cstheme="majorHAnsi"/>
          <w:color w:val="000000" w:themeColor="text1"/>
        </w:rPr>
        <w:t xml:space="preserve">, however </w:t>
      </w:r>
      <w:r w:rsidR="008018C5">
        <w:rPr>
          <w:rFonts w:asciiTheme="majorHAnsi" w:hAnsiTheme="majorHAnsi" w:cstheme="majorHAnsi"/>
          <w:color w:val="000000" w:themeColor="text1"/>
        </w:rPr>
        <w:t>(though see</w:t>
      </w:r>
      <w:r w:rsidR="003E4F9A">
        <w:rPr>
          <w:rFonts w:asciiTheme="majorHAnsi" w:hAnsiTheme="majorHAnsi" w:cstheme="majorHAnsi"/>
          <w:color w:val="000000" w:themeColor="text1"/>
        </w:rPr>
        <w:t xml:space="preserve"> </w:t>
      </w:r>
      <w:r w:rsidR="00866291">
        <w:rPr>
          <w:rFonts w:asciiTheme="majorHAnsi" w:hAnsiTheme="majorHAnsi" w:cstheme="majorHAnsi"/>
          <w:color w:val="000000" w:themeColor="text1"/>
        </w:rPr>
        <w:t xml:space="preserve">Fisher et al., 2020; </w:t>
      </w:r>
      <w:r w:rsidR="003E4F9A">
        <w:rPr>
          <w:rFonts w:asciiTheme="majorHAnsi" w:hAnsiTheme="majorHAnsi" w:cstheme="majorHAnsi"/>
          <w:color w:val="000000" w:themeColor="text1"/>
        </w:rPr>
        <w:t>Kirzinger</w:t>
      </w:r>
      <w:r w:rsidR="00B50AE2">
        <w:rPr>
          <w:rFonts w:asciiTheme="majorHAnsi" w:hAnsiTheme="majorHAnsi" w:cstheme="majorHAnsi"/>
          <w:color w:val="000000" w:themeColor="text1"/>
        </w:rPr>
        <w:t xml:space="preserve"> et al.,</w:t>
      </w:r>
      <w:r w:rsidR="003E4F9A">
        <w:rPr>
          <w:rFonts w:asciiTheme="majorHAnsi" w:hAnsiTheme="majorHAnsi" w:cstheme="majorHAnsi"/>
          <w:color w:val="000000" w:themeColor="text1"/>
        </w:rPr>
        <w:t xml:space="preserve"> 2021</w:t>
      </w:r>
      <w:r w:rsidR="002B2F37">
        <w:rPr>
          <w:rFonts w:asciiTheme="majorHAnsi" w:hAnsiTheme="majorHAnsi" w:cstheme="majorHAnsi"/>
          <w:color w:val="000000" w:themeColor="text1"/>
        </w:rPr>
        <w:t>).</w:t>
      </w:r>
      <w:r w:rsidR="00C86523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14469A">
        <w:rPr>
          <w:rFonts w:asciiTheme="majorHAnsi" w:hAnsiTheme="majorHAnsi" w:cstheme="majorHAnsi"/>
          <w:color w:val="000000" w:themeColor="text1"/>
        </w:rPr>
        <w:t>We su</w:t>
      </w:r>
      <w:r w:rsidR="00672D5E">
        <w:rPr>
          <w:rFonts w:asciiTheme="majorHAnsi" w:hAnsiTheme="majorHAnsi" w:cstheme="majorHAnsi"/>
          <w:color w:val="000000" w:themeColor="text1"/>
        </w:rPr>
        <w:t>rveyed</w:t>
      </w:r>
      <w:r w:rsidR="006411AF">
        <w:rPr>
          <w:rFonts w:asciiTheme="majorHAnsi" w:hAnsiTheme="majorHAnsi" w:cstheme="majorHAnsi"/>
          <w:color w:val="000000" w:themeColor="text1"/>
        </w:rPr>
        <w:t xml:space="preserve"> </w:t>
      </w:r>
      <w:r w:rsidR="004F2D11">
        <w:rPr>
          <w:rFonts w:asciiTheme="majorHAnsi" w:hAnsiTheme="majorHAnsi" w:cstheme="majorHAnsi"/>
          <w:color w:val="000000" w:themeColor="text1"/>
        </w:rPr>
        <w:t xml:space="preserve">the urban and rural regions of northern Kentucky to assess 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protective practices, understanding </w:t>
      </w:r>
      <w:r w:rsidR="00173C8C" w:rsidRPr="00AD1F73">
        <w:rPr>
          <w:rFonts w:asciiTheme="majorHAnsi" w:hAnsiTheme="majorHAnsi" w:cstheme="majorHAnsi"/>
          <w:color w:val="000000" w:themeColor="text1"/>
        </w:rPr>
        <w:t>of Covid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-19 risk, attitudes </w:t>
      </w:r>
      <w:r w:rsidR="0026084D">
        <w:rPr>
          <w:rFonts w:asciiTheme="majorHAnsi" w:hAnsiTheme="majorHAnsi" w:cstheme="majorHAnsi"/>
          <w:color w:val="000000" w:themeColor="text1"/>
        </w:rPr>
        <w:t>toward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 vaccin</w:t>
      </w:r>
      <w:r w:rsidR="00BE3DEE">
        <w:rPr>
          <w:rFonts w:asciiTheme="majorHAnsi" w:hAnsiTheme="majorHAnsi" w:cstheme="majorHAnsi"/>
          <w:color w:val="000000" w:themeColor="text1"/>
        </w:rPr>
        <w:t>ation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, and </w:t>
      </w:r>
      <w:r w:rsidR="0063658F">
        <w:rPr>
          <w:rFonts w:asciiTheme="majorHAnsi" w:hAnsiTheme="majorHAnsi" w:cstheme="majorHAnsi"/>
          <w:color w:val="000000" w:themeColor="text1"/>
        </w:rPr>
        <w:t xml:space="preserve">trusted 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sources </w:t>
      </w:r>
      <w:r w:rsidR="0026084D">
        <w:rPr>
          <w:rFonts w:asciiTheme="majorHAnsi" w:hAnsiTheme="majorHAnsi" w:cstheme="majorHAnsi"/>
          <w:color w:val="000000" w:themeColor="text1"/>
        </w:rPr>
        <w:t>for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 medical information.</w:t>
      </w:r>
      <w:r w:rsidR="005E105A" w:rsidRPr="00AD1F73">
        <w:rPr>
          <w:rFonts w:asciiTheme="majorHAnsi" w:hAnsiTheme="majorHAnsi" w:cstheme="majorHAnsi"/>
          <w:color w:val="000000" w:themeColor="text1"/>
        </w:rPr>
        <w:t xml:space="preserve"> </w:t>
      </w:r>
    </w:p>
    <w:p w14:paraId="01EAE81B" w14:textId="46C14FA4" w:rsidR="0026084D" w:rsidRPr="001D6408" w:rsidRDefault="00B91A84" w:rsidP="001D6408">
      <w:pPr>
        <w:ind w:firstLine="36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Calibri" w:hAnsiTheme="majorHAnsi" w:cstheme="majorHAnsi"/>
        </w:rPr>
        <w:t>The 246 sq</w:t>
      </w:r>
      <w:r w:rsidR="00BE5DE6">
        <w:rPr>
          <w:rFonts w:asciiTheme="majorHAnsi" w:eastAsia="Calibri" w:hAnsiTheme="majorHAnsi" w:cstheme="majorHAnsi"/>
        </w:rPr>
        <w:t>uare mile area of n</w:t>
      </w:r>
      <w:r w:rsidR="009409CE">
        <w:rPr>
          <w:rFonts w:asciiTheme="majorHAnsi" w:eastAsia="Calibri" w:hAnsiTheme="majorHAnsi" w:cstheme="majorHAnsi"/>
        </w:rPr>
        <w:t>orthern</w:t>
      </w:r>
      <w:r w:rsidR="00932976" w:rsidRPr="0008436D">
        <w:rPr>
          <w:rFonts w:asciiTheme="majorHAnsi" w:eastAsia="Calibri" w:hAnsiTheme="majorHAnsi" w:cstheme="majorHAnsi"/>
        </w:rPr>
        <w:t xml:space="preserve"> Kentucky comprises eight counties, along with 54 towns and considerable unincorporated expanses. </w:t>
      </w:r>
      <w:r w:rsidR="00932976" w:rsidRPr="0008436D">
        <w:rPr>
          <w:rFonts w:asciiTheme="majorHAnsi" w:hAnsiTheme="majorHAnsi" w:cstheme="majorHAnsi"/>
        </w:rPr>
        <w:t xml:space="preserve">The three northern most counties contain 85% of the region’s population </w:t>
      </w:r>
      <w:r w:rsidR="009409CE" w:rsidRPr="0008436D">
        <w:rPr>
          <w:rFonts w:asciiTheme="majorHAnsi" w:hAnsiTheme="majorHAnsi" w:cstheme="majorHAnsi"/>
        </w:rPr>
        <w:t xml:space="preserve">in </w:t>
      </w:r>
      <w:r w:rsidR="00932976" w:rsidRPr="0008436D">
        <w:rPr>
          <w:rFonts w:asciiTheme="majorHAnsi" w:hAnsiTheme="majorHAnsi" w:cstheme="majorHAnsi"/>
        </w:rPr>
        <w:t>primarily urban centers, while the remaining counties to the south are predominantly rural</w:t>
      </w:r>
      <w:r w:rsidR="00757933">
        <w:rPr>
          <w:rFonts w:asciiTheme="majorHAnsi" w:hAnsiTheme="majorHAnsi" w:cstheme="majorHAnsi"/>
        </w:rPr>
        <w:t xml:space="preserve"> (NKYADD</w:t>
      </w:r>
      <w:r w:rsidR="006B11AE">
        <w:rPr>
          <w:rFonts w:asciiTheme="majorHAnsi" w:hAnsiTheme="majorHAnsi" w:cstheme="majorHAnsi"/>
        </w:rPr>
        <w:t>,</w:t>
      </w:r>
      <w:r w:rsidR="00757933">
        <w:rPr>
          <w:rFonts w:asciiTheme="majorHAnsi" w:hAnsiTheme="majorHAnsi" w:cstheme="majorHAnsi"/>
        </w:rPr>
        <w:t xml:space="preserve"> 2019).</w:t>
      </w:r>
      <w:r w:rsidR="00932976" w:rsidRPr="0008436D">
        <w:rPr>
          <w:rFonts w:asciiTheme="majorHAnsi" w:eastAsia="Calibri" w:hAnsiTheme="majorHAnsi" w:cstheme="majorHAnsi"/>
          <w:noProof/>
        </w:rPr>
        <w:t xml:space="preserve"> </w:t>
      </w:r>
      <w:r w:rsidR="008A186B">
        <w:rPr>
          <w:rFonts w:asciiTheme="majorHAnsi" w:eastAsia="Calibri" w:hAnsiTheme="majorHAnsi" w:cstheme="majorHAnsi"/>
        </w:rPr>
        <w:t>E</w:t>
      </w:r>
      <w:r w:rsidR="00542FE0">
        <w:rPr>
          <w:rFonts w:asciiTheme="majorHAnsi" w:eastAsia="Calibri" w:hAnsiTheme="majorHAnsi" w:cstheme="majorHAnsi"/>
        </w:rPr>
        <w:t xml:space="preserve">ven though </w:t>
      </w:r>
      <w:r w:rsidR="006835CE">
        <w:rPr>
          <w:rFonts w:asciiTheme="majorHAnsi" w:eastAsia="Calibri" w:hAnsiTheme="majorHAnsi" w:cstheme="majorHAnsi"/>
        </w:rPr>
        <w:t xml:space="preserve">the region is </w:t>
      </w:r>
      <w:r w:rsidR="008A186B">
        <w:rPr>
          <w:rFonts w:asciiTheme="majorHAnsi" w:eastAsia="Calibri" w:hAnsiTheme="majorHAnsi" w:cstheme="majorHAnsi"/>
        </w:rPr>
        <w:t>socially</w:t>
      </w:r>
      <w:r w:rsidR="006835CE">
        <w:rPr>
          <w:rFonts w:asciiTheme="majorHAnsi" w:eastAsia="Calibri" w:hAnsiTheme="majorHAnsi" w:cstheme="majorHAnsi"/>
        </w:rPr>
        <w:t xml:space="preserve"> conservative, there are approximately equal numbers of </w:t>
      </w:r>
      <w:r w:rsidR="00623570">
        <w:rPr>
          <w:rFonts w:asciiTheme="majorHAnsi" w:eastAsia="Calibri" w:hAnsiTheme="majorHAnsi" w:cstheme="majorHAnsi"/>
        </w:rPr>
        <w:t>Republicans and Democrats registered in each county.</w:t>
      </w:r>
      <w:r w:rsidR="00542FE0">
        <w:rPr>
          <w:rFonts w:asciiTheme="majorHAnsi" w:eastAsia="Calibri" w:hAnsiTheme="majorHAnsi" w:cstheme="majorHAnsi"/>
        </w:rPr>
        <w:t xml:space="preserve"> </w:t>
      </w:r>
    </w:p>
    <w:p w14:paraId="1C9DACAF" w14:textId="1F893000" w:rsidR="00C678E2" w:rsidRPr="004F091F" w:rsidRDefault="0051138D" w:rsidP="00843B30">
      <w:pPr>
        <w:ind w:firstLine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survey was completed by 496 adults</w:t>
      </w:r>
      <w:r w:rsidR="00530EBC" w:rsidRPr="00AD1F73">
        <w:rPr>
          <w:rFonts w:asciiTheme="majorHAnsi" w:hAnsiTheme="majorHAnsi" w:cstheme="majorHAnsi"/>
          <w:color w:val="000000" w:themeColor="text1"/>
        </w:rPr>
        <w:t xml:space="preserve">. </w:t>
      </w:r>
      <w:r w:rsidR="006210FE">
        <w:rPr>
          <w:rFonts w:asciiTheme="majorHAnsi" w:hAnsiTheme="majorHAnsi" w:cstheme="majorHAnsi"/>
          <w:color w:val="000000" w:themeColor="text1"/>
        </w:rPr>
        <w:t xml:space="preserve">Rural classification was determined </w:t>
      </w:r>
      <w:r w:rsidR="00941962">
        <w:rPr>
          <w:rFonts w:asciiTheme="majorHAnsi" w:hAnsiTheme="majorHAnsi" w:cstheme="majorHAnsi"/>
          <w:color w:val="000000" w:themeColor="text1"/>
        </w:rPr>
        <w:t xml:space="preserve">by zip code </w:t>
      </w:r>
      <w:r w:rsidR="006210FE">
        <w:rPr>
          <w:rFonts w:asciiTheme="majorHAnsi" w:hAnsiTheme="majorHAnsi" w:cstheme="majorHAnsi"/>
          <w:color w:val="000000" w:themeColor="text1"/>
        </w:rPr>
        <w:t xml:space="preserve">using </w:t>
      </w:r>
      <w:r w:rsidR="008733C3" w:rsidRPr="008733C3">
        <w:rPr>
          <w:rFonts w:asciiTheme="majorHAnsi" w:hAnsiTheme="majorHAnsi" w:cstheme="majorHAnsi"/>
          <w:color w:val="333333"/>
          <w:shd w:val="clear" w:color="auto" w:fill="FFFFFF"/>
        </w:rPr>
        <w:t>Federal Office of Rural Health Policy</w:t>
      </w:r>
      <w:r w:rsidR="008733C3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="006210FE">
        <w:rPr>
          <w:rFonts w:asciiTheme="majorHAnsi" w:hAnsiTheme="majorHAnsi" w:cstheme="majorHAnsi"/>
          <w:color w:val="000000" w:themeColor="text1"/>
        </w:rPr>
        <w:t xml:space="preserve">criteria. </w:t>
      </w:r>
      <w:r w:rsidR="00381ABD">
        <w:rPr>
          <w:rFonts w:asciiTheme="majorHAnsi" w:hAnsiTheme="majorHAnsi" w:cstheme="majorHAnsi"/>
          <w:color w:val="000000" w:themeColor="text1"/>
        </w:rPr>
        <w:t>Race</w:t>
      </w:r>
      <w:r w:rsidR="0011494F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381ABD">
        <w:rPr>
          <w:rFonts w:asciiTheme="majorHAnsi" w:hAnsiTheme="majorHAnsi" w:cstheme="majorHAnsi"/>
          <w:color w:val="000000" w:themeColor="text1"/>
        </w:rPr>
        <w:t>(</w:t>
      </w:r>
      <w:r w:rsidR="00407C96">
        <w:rPr>
          <w:rFonts w:asciiTheme="majorHAnsi" w:hAnsiTheme="majorHAnsi" w:cstheme="majorHAnsi"/>
          <w:color w:val="000000" w:themeColor="text1"/>
        </w:rPr>
        <w:t>92.9% white</w:t>
      </w:r>
      <w:r w:rsidR="00381ABD">
        <w:rPr>
          <w:rFonts w:asciiTheme="majorHAnsi" w:hAnsiTheme="majorHAnsi" w:cstheme="majorHAnsi"/>
          <w:color w:val="000000" w:themeColor="text1"/>
        </w:rPr>
        <w:t>)</w:t>
      </w:r>
      <w:r w:rsidR="006602C9">
        <w:rPr>
          <w:rFonts w:asciiTheme="majorHAnsi" w:hAnsiTheme="majorHAnsi" w:cstheme="majorHAnsi"/>
          <w:color w:val="000000" w:themeColor="text1"/>
        </w:rPr>
        <w:t xml:space="preserve"> </w:t>
      </w:r>
      <w:r w:rsidR="00381ABD">
        <w:rPr>
          <w:rFonts w:asciiTheme="majorHAnsi" w:hAnsiTheme="majorHAnsi" w:cstheme="majorHAnsi"/>
          <w:color w:val="000000" w:themeColor="text1"/>
        </w:rPr>
        <w:t>and</w:t>
      </w:r>
      <w:r w:rsidR="00E1433F">
        <w:rPr>
          <w:rFonts w:asciiTheme="majorHAnsi" w:hAnsiTheme="majorHAnsi" w:cstheme="majorHAnsi"/>
          <w:color w:val="000000" w:themeColor="text1"/>
        </w:rPr>
        <w:t xml:space="preserve"> age</w:t>
      </w:r>
      <w:r w:rsidR="00F2415E">
        <w:rPr>
          <w:rFonts w:asciiTheme="majorHAnsi" w:hAnsiTheme="majorHAnsi" w:cstheme="majorHAnsi"/>
          <w:color w:val="000000" w:themeColor="text1"/>
        </w:rPr>
        <w:t xml:space="preserve"> </w:t>
      </w:r>
      <w:r w:rsidR="00E258EA">
        <w:rPr>
          <w:rFonts w:asciiTheme="majorHAnsi" w:hAnsiTheme="majorHAnsi" w:cstheme="majorHAnsi"/>
          <w:color w:val="000000" w:themeColor="text1"/>
        </w:rPr>
        <w:t>distribution match</w:t>
      </w:r>
      <w:r w:rsidR="00381ABD">
        <w:rPr>
          <w:rFonts w:asciiTheme="majorHAnsi" w:hAnsiTheme="majorHAnsi" w:cstheme="majorHAnsi"/>
          <w:color w:val="000000" w:themeColor="text1"/>
        </w:rPr>
        <w:t>ed</w:t>
      </w:r>
      <w:r w:rsidR="00E258EA">
        <w:rPr>
          <w:rFonts w:asciiTheme="majorHAnsi" w:hAnsiTheme="majorHAnsi" w:cstheme="majorHAnsi"/>
          <w:color w:val="000000" w:themeColor="text1"/>
        </w:rPr>
        <w:t xml:space="preserve"> the region. </w:t>
      </w:r>
      <w:r w:rsidR="0014586B">
        <w:rPr>
          <w:rFonts w:asciiTheme="majorHAnsi" w:hAnsiTheme="majorHAnsi" w:cstheme="majorHAnsi"/>
          <w:color w:val="000000" w:themeColor="text1"/>
        </w:rPr>
        <w:t>Women and t</w:t>
      </w:r>
      <w:r w:rsidR="00F2415E">
        <w:rPr>
          <w:rFonts w:asciiTheme="majorHAnsi" w:hAnsiTheme="majorHAnsi" w:cstheme="majorHAnsi"/>
          <w:color w:val="000000" w:themeColor="text1"/>
        </w:rPr>
        <w:t xml:space="preserve">hose with </w:t>
      </w:r>
      <w:r w:rsidR="0014586B">
        <w:rPr>
          <w:rFonts w:asciiTheme="majorHAnsi" w:hAnsiTheme="majorHAnsi" w:cstheme="majorHAnsi"/>
          <w:color w:val="000000" w:themeColor="text1"/>
        </w:rPr>
        <w:t xml:space="preserve">a </w:t>
      </w:r>
      <w:r w:rsidR="00F2415E">
        <w:rPr>
          <w:rFonts w:asciiTheme="majorHAnsi" w:hAnsiTheme="majorHAnsi" w:cstheme="majorHAnsi"/>
          <w:color w:val="000000" w:themeColor="text1"/>
        </w:rPr>
        <w:t>college education were overrepresented.</w:t>
      </w:r>
      <w:r w:rsidR="00A53BA8">
        <w:rPr>
          <w:rFonts w:asciiTheme="majorHAnsi" w:hAnsiTheme="majorHAnsi" w:cstheme="majorHAnsi"/>
          <w:color w:val="000000" w:themeColor="text1"/>
        </w:rPr>
        <w:t xml:space="preserve"> </w:t>
      </w:r>
      <w:r w:rsidR="00A444BE" w:rsidRPr="00C678E2">
        <w:rPr>
          <w:rFonts w:asciiTheme="majorHAnsi" w:hAnsiTheme="majorHAnsi" w:cstheme="majorHAnsi"/>
          <w:color w:val="000000" w:themeColor="text1"/>
        </w:rPr>
        <w:t>Responses</w:t>
      </w:r>
      <w:r w:rsidR="002C6A08" w:rsidRPr="00C678E2">
        <w:rPr>
          <w:rFonts w:asciiTheme="majorHAnsi" w:hAnsiTheme="majorHAnsi" w:cstheme="majorHAnsi"/>
          <w:color w:val="000000" w:themeColor="text1"/>
        </w:rPr>
        <w:t xml:space="preserve"> were compared</w:t>
      </w:r>
      <w:r w:rsidR="00C678E2" w:rsidRPr="00C678E2">
        <w:rPr>
          <w:rFonts w:asciiTheme="majorHAnsi" w:hAnsiTheme="majorHAnsi" w:cstheme="majorHAnsi"/>
          <w:color w:val="000000" w:themeColor="text1"/>
        </w:rPr>
        <w:t xml:space="preserve"> for urban and rural respondents</w:t>
      </w:r>
      <w:r w:rsidR="002C6A08" w:rsidRPr="00C678E2">
        <w:rPr>
          <w:rFonts w:asciiTheme="majorHAnsi" w:hAnsiTheme="majorHAnsi" w:cstheme="majorHAnsi"/>
          <w:color w:val="000000" w:themeColor="text1"/>
        </w:rPr>
        <w:t xml:space="preserve"> using Chi square tests</w:t>
      </w:r>
      <w:r w:rsidR="00C678E2" w:rsidRPr="00C678E2">
        <w:rPr>
          <w:rFonts w:asciiTheme="majorHAnsi" w:hAnsiTheme="majorHAnsi" w:cstheme="majorHAnsi"/>
          <w:color w:val="000000" w:themeColor="text1"/>
        </w:rPr>
        <w:t xml:space="preserve"> </w:t>
      </w:r>
      <w:r w:rsidR="004F091F">
        <w:rPr>
          <w:rFonts w:asciiTheme="majorHAnsi" w:hAnsiTheme="majorHAnsi" w:cstheme="majorHAnsi"/>
          <w:color w:val="000000" w:themeColor="text1"/>
          <w:shd w:val="clear" w:color="auto" w:fill="FCFCFC"/>
        </w:rPr>
        <w:t>dichotomizing</w:t>
      </w:r>
      <w:r w:rsidR="00C678E2" w:rsidRPr="004F091F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variable</w:t>
      </w:r>
      <w:r w:rsidR="004F091F">
        <w:rPr>
          <w:rFonts w:asciiTheme="majorHAnsi" w:hAnsiTheme="majorHAnsi" w:cstheme="majorHAnsi"/>
          <w:color w:val="000000" w:themeColor="text1"/>
          <w:shd w:val="clear" w:color="auto" w:fill="FCFCFC"/>
        </w:rPr>
        <w:t>s</w:t>
      </w:r>
      <w:r w:rsidR="00C678E2" w:rsidRPr="004F091F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as positive (very likely and somewhat likely) or negative (</w:t>
      </w:r>
      <w:r w:rsidR="004F091F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neutral, </w:t>
      </w:r>
      <w:r w:rsidR="00C678E2" w:rsidRPr="004F091F">
        <w:rPr>
          <w:rFonts w:asciiTheme="majorHAnsi" w:hAnsiTheme="majorHAnsi" w:cstheme="majorHAnsi"/>
          <w:color w:val="000000" w:themeColor="text1"/>
          <w:shd w:val="clear" w:color="auto" w:fill="FCFCFC"/>
        </w:rPr>
        <w:t>not likely</w:t>
      </w:r>
      <w:r w:rsidR="004F091F">
        <w:rPr>
          <w:rFonts w:asciiTheme="majorHAnsi" w:hAnsiTheme="majorHAnsi" w:cstheme="majorHAnsi"/>
          <w:color w:val="000000" w:themeColor="text1"/>
          <w:shd w:val="clear" w:color="auto" w:fill="FCFCFC"/>
        </w:rPr>
        <w:t>,</w:t>
      </w:r>
      <w:r w:rsidR="00C678E2" w:rsidRPr="004F091F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 and definitely not)</w:t>
      </w:r>
      <w:r w:rsidR="004F091F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>.</w:t>
      </w:r>
    </w:p>
    <w:p w14:paraId="65FF9E27" w14:textId="383FEE4F" w:rsidR="000C6274" w:rsidRPr="008733C3" w:rsidRDefault="00A53BA8" w:rsidP="0051138D">
      <w:pPr>
        <w:ind w:firstLine="360"/>
      </w:pPr>
      <w:r>
        <w:rPr>
          <w:rFonts w:asciiTheme="majorHAnsi" w:hAnsiTheme="majorHAnsi" w:cstheme="majorHAnsi"/>
          <w:color w:val="000000" w:themeColor="text1"/>
        </w:rPr>
        <w:t xml:space="preserve">There were no </w:t>
      </w:r>
      <w:r w:rsidR="00685877">
        <w:rPr>
          <w:rFonts w:asciiTheme="majorHAnsi" w:hAnsiTheme="majorHAnsi" w:cstheme="majorHAnsi"/>
          <w:color w:val="000000" w:themeColor="text1"/>
        </w:rPr>
        <w:t xml:space="preserve">significant </w:t>
      </w:r>
      <w:r w:rsidR="00843484">
        <w:rPr>
          <w:rFonts w:asciiTheme="majorHAnsi" w:hAnsiTheme="majorHAnsi" w:cstheme="majorHAnsi"/>
          <w:color w:val="000000" w:themeColor="text1"/>
        </w:rPr>
        <w:t>differences</w:t>
      </w:r>
      <w:r w:rsidR="00B03AA0">
        <w:rPr>
          <w:rFonts w:asciiTheme="majorHAnsi" w:hAnsiTheme="majorHAnsi" w:cstheme="majorHAnsi"/>
          <w:color w:val="000000" w:themeColor="text1"/>
        </w:rPr>
        <w:t xml:space="preserve"> between urban and rural responses</w:t>
      </w:r>
      <w:r w:rsidR="00685877">
        <w:rPr>
          <w:rFonts w:asciiTheme="majorHAnsi" w:hAnsiTheme="majorHAnsi" w:cstheme="majorHAnsi"/>
          <w:color w:val="000000" w:themeColor="text1"/>
        </w:rPr>
        <w:t xml:space="preserve"> </w:t>
      </w:r>
      <w:r w:rsidR="00394144">
        <w:rPr>
          <w:rFonts w:asciiTheme="majorHAnsi" w:hAnsiTheme="majorHAnsi" w:cstheme="majorHAnsi"/>
          <w:color w:val="000000" w:themeColor="text1"/>
        </w:rPr>
        <w:t xml:space="preserve">in </w:t>
      </w:r>
      <w:r w:rsidR="00A85332">
        <w:rPr>
          <w:rFonts w:asciiTheme="majorHAnsi" w:hAnsiTheme="majorHAnsi" w:cstheme="majorHAnsi"/>
          <w:color w:val="000000" w:themeColor="text1"/>
        </w:rPr>
        <w:t>reported</w:t>
      </w:r>
      <w:r w:rsidR="00866291">
        <w:rPr>
          <w:rFonts w:asciiTheme="majorHAnsi" w:hAnsiTheme="majorHAnsi" w:cstheme="majorHAnsi"/>
          <w:color w:val="000000" w:themeColor="text1"/>
        </w:rPr>
        <w:t xml:space="preserve"> </w:t>
      </w:r>
      <w:r w:rsidR="00394144">
        <w:rPr>
          <w:rFonts w:asciiTheme="majorHAnsi" w:hAnsiTheme="majorHAnsi" w:cstheme="majorHAnsi"/>
          <w:color w:val="000000" w:themeColor="text1"/>
        </w:rPr>
        <w:t xml:space="preserve">rates of </w:t>
      </w:r>
      <w:r w:rsidR="00E80607">
        <w:rPr>
          <w:rFonts w:asciiTheme="majorHAnsi" w:hAnsiTheme="majorHAnsi" w:cstheme="majorHAnsi"/>
          <w:color w:val="000000" w:themeColor="text1"/>
        </w:rPr>
        <w:t>diagnosis</w:t>
      </w:r>
      <w:r w:rsidR="002715F0">
        <w:rPr>
          <w:rFonts w:asciiTheme="majorHAnsi" w:hAnsiTheme="majorHAnsi" w:cstheme="majorHAnsi"/>
          <w:color w:val="000000" w:themeColor="text1"/>
        </w:rPr>
        <w:t xml:space="preserve"> or</w:t>
      </w:r>
      <w:r w:rsidR="00394144">
        <w:rPr>
          <w:rFonts w:asciiTheme="majorHAnsi" w:hAnsiTheme="majorHAnsi" w:cstheme="majorHAnsi"/>
          <w:color w:val="000000" w:themeColor="text1"/>
        </w:rPr>
        <w:t xml:space="preserve"> testing, </w:t>
      </w:r>
      <w:r w:rsidR="002715F0">
        <w:rPr>
          <w:rFonts w:asciiTheme="majorHAnsi" w:hAnsiTheme="majorHAnsi" w:cstheme="majorHAnsi"/>
          <w:color w:val="000000" w:themeColor="text1"/>
        </w:rPr>
        <w:t xml:space="preserve">knowledge </w:t>
      </w:r>
      <w:r w:rsidR="00060573">
        <w:rPr>
          <w:rFonts w:asciiTheme="majorHAnsi" w:hAnsiTheme="majorHAnsi" w:cstheme="majorHAnsi"/>
          <w:color w:val="000000" w:themeColor="text1"/>
        </w:rPr>
        <w:t xml:space="preserve">about </w:t>
      </w:r>
      <w:r w:rsidR="00F80B3B">
        <w:rPr>
          <w:rFonts w:asciiTheme="majorHAnsi" w:hAnsiTheme="majorHAnsi" w:cstheme="majorHAnsi"/>
          <w:color w:val="000000" w:themeColor="text1"/>
        </w:rPr>
        <w:t xml:space="preserve">mechanisms </w:t>
      </w:r>
      <w:r w:rsidR="007112EB">
        <w:rPr>
          <w:rFonts w:asciiTheme="majorHAnsi" w:hAnsiTheme="majorHAnsi" w:cstheme="majorHAnsi"/>
          <w:color w:val="000000" w:themeColor="text1"/>
        </w:rPr>
        <w:t xml:space="preserve">for </w:t>
      </w:r>
      <w:r w:rsidR="00060573">
        <w:rPr>
          <w:rFonts w:asciiTheme="majorHAnsi" w:hAnsiTheme="majorHAnsi" w:cstheme="majorHAnsi"/>
          <w:color w:val="000000" w:themeColor="text1"/>
        </w:rPr>
        <w:t xml:space="preserve">disease spread, </w:t>
      </w:r>
      <w:r w:rsidR="0061167D">
        <w:rPr>
          <w:rFonts w:asciiTheme="majorHAnsi" w:hAnsiTheme="majorHAnsi" w:cstheme="majorHAnsi"/>
          <w:color w:val="000000" w:themeColor="text1"/>
        </w:rPr>
        <w:t>or impact on personal income.</w:t>
      </w:r>
      <w:r w:rsidR="00843484">
        <w:rPr>
          <w:rFonts w:asciiTheme="majorHAnsi" w:hAnsiTheme="majorHAnsi" w:cstheme="majorHAnsi"/>
          <w:color w:val="000000" w:themeColor="text1"/>
        </w:rPr>
        <w:t xml:space="preserve"> Nor </w:t>
      </w:r>
      <w:r w:rsidR="00843484">
        <w:rPr>
          <w:rFonts w:asciiTheme="majorHAnsi" w:hAnsiTheme="majorHAnsi" w:cstheme="majorHAnsi"/>
          <w:color w:val="000000" w:themeColor="text1"/>
        </w:rPr>
        <w:lastRenderedPageBreak/>
        <w:t>were there any differences in reported plans to get the flu vaccine.</w:t>
      </w:r>
      <w:r w:rsidR="0023397C">
        <w:rPr>
          <w:rFonts w:asciiTheme="majorHAnsi" w:hAnsiTheme="majorHAnsi" w:cstheme="majorHAnsi"/>
          <w:color w:val="000000" w:themeColor="text1"/>
        </w:rPr>
        <w:t xml:space="preserve"> Approximately 40% of </w:t>
      </w:r>
      <w:r w:rsidR="0028562F">
        <w:rPr>
          <w:rFonts w:asciiTheme="majorHAnsi" w:hAnsiTheme="majorHAnsi" w:cstheme="majorHAnsi"/>
          <w:color w:val="000000" w:themeColor="text1"/>
        </w:rPr>
        <w:t xml:space="preserve">both urban and rural </w:t>
      </w:r>
      <w:r w:rsidR="0023397C">
        <w:rPr>
          <w:rFonts w:asciiTheme="majorHAnsi" w:hAnsiTheme="majorHAnsi" w:cstheme="majorHAnsi"/>
          <w:color w:val="000000" w:themeColor="text1"/>
        </w:rPr>
        <w:t>respondents</w:t>
      </w:r>
      <w:r w:rsidR="00ED155C">
        <w:rPr>
          <w:rFonts w:asciiTheme="majorHAnsi" w:hAnsiTheme="majorHAnsi" w:cstheme="majorHAnsi"/>
          <w:color w:val="000000" w:themeColor="text1"/>
        </w:rPr>
        <w:t xml:space="preserve"> knew someone who had died from COVID-19</w:t>
      </w:r>
      <w:r w:rsidR="00ED155C" w:rsidRPr="00ED155C">
        <w:rPr>
          <w:rFonts w:asciiTheme="majorHAnsi" w:hAnsiTheme="majorHAnsi" w:cstheme="majorHAnsi"/>
          <w:color w:val="000000" w:themeColor="text1"/>
        </w:rPr>
        <w:t xml:space="preserve"> </w:t>
      </w:r>
      <w:r w:rsidR="00ED155C">
        <w:rPr>
          <w:rFonts w:asciiTheme="majorHAnsi" w:hAnsiTheme="majorHAnsi" w:cstheme="majorHAnsi"/>
          <w:color w:val="000000" w:themeColor="text1"/>
        </w:rPr>
        <w:t>complications.</w:t>
      </w:r>
    </w:p>
    <w:p w14:paraId="4FF6327F" w14:textId="7F8BA629" w:rsidR="00603C10" w:rsidRPr="00FA72B8" w:rsidRDefault="00285CCD" w:rsidP="0051138D">
      <w:pPr>
        <w:ind w:firstLine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Despite these similarities</w:t>
      </w:r>
      <w:r w:rsidR="00843484"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while</w:t>
      </w:r>
      <w:r w:rsidR="00843484">
        <w:rPr>
          <w:rFonts w:asciiTheme="majorHAnsi" w:hAnsiTheme="majorHAnsi" w:cstheme="majorHAnsi"/>
          <w:color w:val="000000" w:themeColor="text1"/>
        </w:rPr>
        <w:t xml:space="preserve"> </w:t>
      </w:r>
      <w:r w:rsidR="00027C68">
        <w:rPr>
          <w:rFonts w:asciiTheme="majorHAnsi" w:hAnsiTheme="majorHAnsi" w:cstheme="majorHAnsi"/>
          <w:color w:val="000000" w:themeColor="text1"/>
        </w:rPr>
        <w:t>over 70% of urban respondents</w:t>
      </w:r>
      <w:r w:rsidR="0028562F" w:rsidRPr="0028562F">
        <w:rPr>
          <w:rFonts w:asciiTheme="majorHAnsi" w:hAnsiTheme="majorHAnsi" w:cstheme="majorHAnsi"/>
          <w:color w:val="000000" w:themeColor="text1"/>
        </w:rPr>
        <w:t xml:space="preserve"> </w:t>
      </w:r>
      <w:r w:rsidR="0028562F">
        <w:rPr>
          <w:rFonts w:asciiTheme="majorHAnsi" w:hAnsiTheme="majorHAnsi" w:cstheme="majorHAnsi"/>
          <w:color w:val="000000" w:themeColor="text1"/>
        </w:rPr>
        <w:t>believe that they are at risk for getting COVID-19</w:t>
      </w:r>
      <w:r w:rsidR="00027C68">
        <w:rPr>
          <w:rFonts w:asciiTheme="majorHAnsi" w:hAnsiTheme="majorHAnsi" w:cstheme="majorHAnsi"/>
          <w:color w:val="000000" w:themeColor="text1"/>
        </w:rPr>
        <w:t>, only half of rural respondents</w:t>
      </w:r>
      <w:r w:rsidR="007E2402">
        <w:rPr>
          <w:rFonts w:asciiTheme="majorHAnsi" w:hAnsiTheme="majorHAnsi" w:cstheme="majorHAnsi"/>
          <w:color w:val="000000" w:themeColor="text1"/>
        </w:rPr>
        <w:t xml:space="preserve"> do</w:t>
      </w:r>
      <w:r w:rsidR="00027C68">
        <w:rPr>
          <w:rFonts w:asciiTheme="majorHAnsi" w:hAnsiTheme="majorHAnsi" w:cstheme="majorHAnsi"/>
          <w:color w:val="000000" w:themeColor="text1"/>
        </w:rPr>
        <w:t xml:space="preserve"> </w:t>
      </w:r>
      <w:r w:rsidR="00F45BC8">
        <w:rPr>
          <w:rFonts w:asciiTheme="majorHAnsi" w:hAnsiTheme="majorHAnsi" w:cstheme="majorHAnsi"/>
          <w:color w:val="000000" w:themeColor="text1"/>
        </w:rPr>
        <w:t>(p&lt;</w:t>
      </w:r>
      <w:r w:rsidR="007508DD">
        <w:rPr>
          <w:rFonts w:asciiTheme="majorHAnsi" w:hAnsiTheme="majorHAnsi" w:cstheme="majorHAnsi"/>
          <w:color w:val="000000" w:themeColor="text1"/>
        </w:rPr>
        <w:t>0</w:t>
      </w:r>
      <w:r w:rsidR="00F45BC8">
        <w:rPr>
          <w:rFonts w:asciiTheme="majorHAnsi" w:hAnsiTheme="majorHAnsi" w:cstheme="majorHAnsi"/>
          <w:color w:val="000000" w:themeColor="text1"/>
        </w:rPr>
        <w:t>.</w:t>
      </w:r>
      <w:r w:rsidR="007508DD">
        <w:rPr>
          <w:rFonts w:asciiTheme="majorHAnsi" w:hAnsiTheme="majorHAnsi" w:cstheme="majorHAnsi"/>
          <w:color w:val="000000" w:themeColor="text1"/>
        </w:rPr>
        <w:t>02).</w:t>
      </w:r>
      <w:r w:rsidR="00027C68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In addition, a</w:t>
      </w:r>
      <w:r w:rsidR="001B5A64">
        <w:rPr>
          <w:rFonts w:asciiTheme="majorHAnsi" w:hAnsiTheme="majorHAnsi" w:cstheme="majorHAnsi"/>
          <w:color w:val="000000" w:themeColor="text1"/>
        </w:rPr>
        <w:t>lmost</w:t>
      </w:r>
      <w:r w:rsidR="000C696A">
        <w:rPr>
          <w:rFonts w:asciiTheme="majorHAnsi" w:hAnsiTheme="majorHAnsi" w:cstheme="majorHAnsi"/>
          <w:color w:val="000000" w:themeColor="text1"/>
        </w:rPr>
        <w:t xml:space="preserve"> 70% of urban respondents, but only </w:t>
      </w:r>
      <w:r w:rsidR="007A3689">
        <w:rPr>
          <w:rFonts w:asciiTheme="majorHAnsi" w:hAnsiTheme="majorHAnsi" w:cstheme="majorHAnsi"/>
          <w:color w:val="000000" w:themeColor="text1"/>
        </w:rPr>
        <w:t>43</w:t>
      </w:r>
      <w:r w:rsidR="001B5A64">
        <w:rPr>
          <w:rFonts w:asciiTheme="majorHAnsi" w:hAnsiTheme="majorHAnsi" w:cstheme="majorHAnsi"/>
          <w:color w:val="000000" w:themeColor="text1"/>
        </w:rPr>
        <w:t>%</w:t>
      </w:r>
      <w:r w:rsidR="000C696A">
        <w:rPr>
          <w:rFonts w:asciiTheme="majorHAnsi" w:hAnsiTheme="majorHAnsi" w:cstheme="majorHAnsi"/>
          <w:color w:val="000000" w:themeColor="text1"/>
        </w:rPr>
        <w:t xml:space="preserve"> of rural respondents</w:t>
      </w:r>
      <w:r>
        <w:rPr>
          <w:rFonts w:asciiTheme="majorHAnsi" w:hAnsiTheme="majorHAnsi" w:cstheme="majorHAnsi"/>
          <w:color w:val="000000" w:themeColor="text1"/>
        </w:rPr>
        <w:t>,</w:t>
      </w:r>
      <w:r w:rsidR="000C696A">
        <w:rPr>
          <w:rFonts w:asciiTheme="majorHAnsi" w:hAnsiTheme="majorHAnsi" w:cstheme="majorHAnsi"/>
          <w:color w:val="000000" w:themeColor="text1"/>
        </w:rPr>
        <w:t xml:space="preserve"> believe that COVID-19</w:t>
      </w:r>
      <w:r w:rsidR="007A3689">
        <w:rPr>
          <w:rFonts w:asciiTheme="majorHAnsi" w:hAnsiTheme="majorHAnsi" w:cstheme="majorHAnsi"/>
          <w:color w:val="000000" w:themeColor="text1"/>
        </w:rPr>
        <w:t xml:space="preserve"> is a </w:t>
      </w:r>
      <w:r w:rsidR="0054265F">
        <w:rPr>
          <w:rFonts w:asciiTheme="majorHAnsi" w:hAnsiTheme="majorHAnsi" w:cstheme="majorHAnsi"/>
          <w:color w:val="000000" w:themeColor="text1"/>
        </w:rPr>
        <w:t xml:space="preserve">serious </w:t>
      </w:r>
      <w:r w:rsidR="007A3689">
        <w:rPr>
          <w:rFonts w:asciiTheme="majorHAnsi" w:hAnsiTheme="majorHAnsi" w:cstheme="majorHAnsi"/>
          <w:color w:val="000000" w:themeColor="text1"/>
        </w:rPr>
        <w:t>threat to their health</w:t>
      </w:r>
      <w:r w:rsidR="000C696A">
        <w:rPr>
          <w:rFonts w:asciiTheme="majorHAnsi" w:hAnsiTheme="majorHAnsi" w:cstheme="majorHAnsi"/>
          <w:color w:val="000000" w:themeColor="text1"/>
        </w:rPr>
        <w:t xml:space="preserve"> (p&lt;0.0</w:t>
      </w:r>
      <w:r w:rsidR="007A3689">
        <w:rPr>
          <w:rFonts w:asciiTheme="majorHAnsi" w:hAnsiTheme="majorHAnsi" w:cstheme="majorHAnsi"/>
          <w:color w:val="000000" w:themeColor="text1"/>
        </w:rPr>
        <w:t>0</w:t>
      </w:r>
      <w:r w:rsidR="000C696A">
        <w:rPr>
          <w:rFonts w:asciiTheme="majorHAnsi" w:hAnsiTheme="majorHAnsi" w:cstheme="majorHAnsi"/>
          <w:color w:val="000000" w:themeColor="text1"/>
        </w:rPr>
        <w:t xml:space="preserve">). </w:t>
      </w:r>
      <w:r w:rsidR="007E2402">
        <w:rPr>
          <w:rFonts w:asciiTheme="majorHAnsi" w:hAnsiTheme="majorHAnsi" w:cstheme="majorHAnsi"/>
          <w:color w:val="000000" w:themeColor="text1"/>
        </w:rPr>
        <w:t>While a</w:t>
      </w:r>
      <w:r w:rsidR="00356DC4">
        <w:rPr>
          <w:rFonts w:asciiTheme="majorHAnsi" w:hAnsiTheme="majorHAnsi" w:cstheme="majorHAnsi"/>
          <w:color w:val="000000" w:themeColor="text1"/>
        </w:rPr>
        <w:t>lmost 90%</w:t>
      </w:r>
      <w:r w:rsidR="00CE7569">
        <w:rPr>
          <w:rFonts w:asciiTheme="majorHAnsi" w:hAnsiTheme="majorHAnsi" w:cstheme="majorHAnsi"/>
          <w:color w:val="000000" w:themeColor="text1"/>
        </w:rPr>
        <w:t xml:space="preserve"> of </w:t>
      </w:r>
      <w:r w:rsidR="00356DC4">
        <w:rPr>
          <w:rFonts w:asciiTheme="majorHAnsi" w:hAnsiTheme="majorHAnsi" w:cstheme="majorHAnsi"/>
          <w:color w:val="000000" w:themeColor="text1"/>
        </w:rPr>
        <w:t>urban</w:t>
      </w:r>
      <w:r w:rsidR="00CE7569">
        <w:rPr>
          <w:rFonts w:asciiTheme="majorHAnsi" w:hAnsiTheme="majorHAnsi" w:cstheme="majorHAnsi"/>
          <w:color w:val="000000" w:themeColor="text1"/>
        </w:rPr>
        <w:t xml:space="preserve"> respondents</w:t>
      </w:r>
      <w:r w:rsidR="00124DA2" w:rsidRPr="00124DA2">
        <w:rPr>
          <w:rFonts w:asciiTheme="majorHAnsi" w:hAnsiTheme="majorHAnsi" w:cstheme="majorHAnsi"/>
          <w:color w:val="000000" w:themeColor="text1"/>
        </w:rPr>
        <w:t xml:space="preserve"> </w:t>
      </w:r>
      <w:r w:rsidR="00124DA2">
        <w:rPr>
          <w:rFonts w:asciiTheme="majorHAnsi" w:hAnsiTheme="majorHAnsi" w:cstheme="majorHAnsi"/>
          <w:color w:val="000000" w:themeColor="text1"/>
        </w:rPr>
        <w:t>believe that masks are effective against preventing the spread of COVID-19</w:t>
      </w:r>
      <w:r w:rsidR="00753344">
        <w:rPr>
          <w:rFonts w:asciiTheme="majorHAnsi" w:hAnsiTheme="majorHAnsi" w:cstheme="majorHAnsi"/>
          <w:color w:val="000000" w:themeColor="text1"/>
        </w:rPr>
        <w:t xml:space="preserve">, </w:t>
      </w:r>
      <w:r w:rsidR="00356DC4">
        <w:rPr>
          <w:rFonts w:asciiTheme="majorHAnsi" w:hAnsiTheme="majorHAnsi" w:cstheme="majorHAnsi"/>
          <w:color w:val="000000" w:themeColor="text1"/>
        </w:rPr>
        <w:t xml:space="preserve">less than half </w:t>
      </w:r>
      <w:r w:rsidR="00BF1C3E">
        <w:rPr>
          <w:rFonts w:asciiTheme="majorHAnsi" w:hAnsiTheme="majorHAnsi" w:cstheme="majorHAnsi"/>
          <w:color w:val="000000" w:themeColor="text1"/>
        </w:rPr>
        <w:t xml:space="preserve">of </w:t>
      </w:r>
      <w:r w:rsidR="00356DC4">
        <w:rPr>
          <w:rFonts w:asciiTheme="majorHAnsi" w:hAnsiTheme="majorHAnsi" w:cstheme="majorHAnsi"/>
          <w:color w:val="000000" w:themeColor="text1"/>
        </w:rPr>
        <w:t>rural</w:t>
      </w:r>
      <w:r w:rsidR="00753344">
        <w:rPr>
          <w:rFonts w:asciiTheme="majorHAnsi" w:hAnsiTheme="majorHAnsi" w:cstheme="majorHAnsi"/>
          <w:color w:val="000000" w:themeColor="text1"/>
        </w:rPr>
        <w:t xml:space="preserve"> respond</w:t>
      </w:r>
      <w:r w:rsidR="00356DC4">
        <w:rPr>
          <w:rFonts w:asciiTheme="majorHAnsi" w:hAnsiTheme="majorHAnsi" w:cstheme="majorHAnsi"/>
          <w:color w:val="000000" w:themeColor="text1"/>
        </w:rPr>
        <w:t>e</w:t>
      </w:r>
      <w:r w:rsidR="00753344">
        <w:rPr>
          <w:rFonts w:asciiTheme="majorHAnsi" w:hAnsiTheme="majorHAnsi" w:cstheme="majorHAnsi"/>
          <w:color w:val="000000" w:themeColor="text1"/>
        </w:rPr>
        <w:t>nts</w:t>
      </w:r>
      <w:r w:rsidR="00356DC4">
        <w:rPr>
          <w:rFonts w:asciiTheme="majorHAnsi" w:hAnsiTheme="majorHAnsi" w:cstheme="majorHAnsi"/>
          <w:color w:val="000000" w:themeColor="text1"/>
        </w:rPr>
        <w:t xml:space="preserve"> </w:t>
      </w:r>
      <w:r w:rsidR="00124DA2">
        <w:rPr>
          <w:rFonts w:asciiTheme="majorHAnsi" w:hAnsiTheme="majorHAnsi" w:cstheme="majorHAnsi"/>
          <w:color w:val="000000" w:themeColor="text1"/>
        </w:rPr>
        <w:t>do</w:t>
      </w:r>
      <w:r w:rsidR="00BD0EF5">
        <w:rPr>
          <w:rFonts w:asciiTheme="majorHAnsi" w:hAnsiTheme="majorHAnsi" w:cstheme="majorHAnsi"/>
          <w:color w:val="000000" w:themeColor="text1"/>
        </w:rPr>
        <w:t>(p&lt;</w:t>
      </w:r>
      <w:r w:rsidR="007508DD">
        <w:rPr>
          <w:rFonts w:asciiTheme="majorHAnsi" w:hAnsiTheme="majorHAnsi" w:cstheme="majorHAnsi"/>
          <w:color w:val="000000" w:themeColor="text1"/>
        </w:rPr>
        <w:t>0</w:t>
      </w:r>
      <w:r w:rsidR="00014EE3">
        <w:rPr>
          <w:rFonts w:asciiTheme="majorHAnsi" w:hAnsiTheme="majorHAnsi" w:cstheme="majorHAnsi"/>
          <w:color w:val="000000" w:themeColor="text1"/>
        </w:rPr>
        <w:t>.0</w:t>
      </w:r>
      <w:r w:rsidR="00E1068B">
        <w:rPr>
          <w:rFonts w:asciiTheme="majorHAnsi" w:hAnsiTheme="majorHAnsi" w:cstheme="majorHAnsi"/>
          <w:color w:val="000000" w:themeColor="text1"/>
        </w:rPr>
        <w:t>0</w:t>
      </w:r>
      <w:r w:rsidR="00014EE3">
        <w:rPr>
          <w:rFonts w:asciiTheme="majorHAnsi" w:hAnsiTheme="majorHAnsi" w:cstheme="majorHAnsi"/>
          <w:color w:val="000000" w:themeColor="text1"/>
        </w:rPr>
        <w:t>)</w:t>
      </w:r>
      <w:r w:rsidR="00E1068B">
        <w:rPr>
          <w:rFonts w:asciiTheme="majorHAnsi" w:hAnsiTheme="majorHAnsi" w:cstheme="majorHAnsi"/>
          <w:color w:val="000000" w:themeColor="text1"/>
        </w:rPr>
        <w:t xml:space="preserve">. </w:t>
      </w:r>
      <w:r w:rsidR="00602A34">
        <w:rPr>
          <w:rFonts w:asciiTheme="majorHAnsi" w:hAnsiTheme="majorHAnsi" w:cstheme="majorHAnsi"/>
          <w:color w:val="000000" w:themeColor="text1"/>
        </w:rPr>
        <w:t>Similarly, almost 90% of urban respondents, but just over half of rural respondents</w:t>
      </w:r>
      <w:r w:rsidR="00C514DE">
        <w:rPr>
          <w:rFonts w:asciiTheme="majorHAnsi" w:hAnsiTheme="majorHAnsi" w:cstheme="majorHAnsi"/>
          <w:color w:val="000000" w:themeColor="text1"/>
        </w:rPr>
        <w:t>,</w:t>
      </w:r>
      <w:r w:rsidR="00602A34">
        <w:rPr>
          <w:rFonts w:asciiTheme="majorHAnsi" w:hAnsiTheme="majorHAnsi" w:cstheme="majorHAnsi"/>
          <w:color w:val="000000" w:themeColor="text1"/>
        </w:rPr>
        <w:t xml:space="preserve"> believe that soc</w:t>
      </w:r>
      <w:r w:rsidR="00602A34" w:rsidRPr="00FA72B8">
        <w:rPr>
          <w:rFonts w:asciiTheme="majorHAnsi" w:hAnsiTheme="majorHAnsi" w:cstheme="majorHAnsi"/>
          <w:color w:val="000000" w:themeColor="text1"/>
        </w:rPr>
        <w:t>ial distancing is effective (p&lt;</w:t>
      </w:r>
      <w:r w:rsidR="007508DD" w:rsidRPr="00FA72B8">
        <w:rPr>
          <w:rFonts w:asciiTheme="majorHAnsi" w:hAnsiTheme="majorHAnsi" w:cstheme="majorHAnsi"/>
          <w:color w:val="000000" w:themeColor="text1"/>
        </w:rPr>
        <w:t>0</w:t>
      </w:r>
      <w:r w:rsidR="00602A34" w:rsidRPr="00FA72B8">
        <w:rPr>
          <w:rFonts w:asciiTheme="majorHAnsi" w:hAnsiTheme="majorHAnsi" w:cstheme="majorHAnsi"/>
          <w:color w:val="000000" w:themeColor="text1"/>
        </w:rPr>
        <w:t xml:space="preserve">.00). </w:t>
      </w:r>
    </w:p>
    <w:p w14:paraId="6F0E3BB3" w14:textId="25BC5BD0" w:rsidR="00F22354" w:rsidRDefault="000B6C11" w:rsidP="0051138D">
      <w:pPr>
        <w:ind w:firstLine="360"/>
        <w:rPr>
          <w:rFonts w:asciiTheme="majorHAnsi" w:hAnsiTheme="majorHAnsi" w:cstheme="majorHAnsi"/>
          <w:color w:val="000000" w:themeColor="text1"/>
        </w:rPr>
      </w:pPr>
      <w:r w:rsidRPr="00FA72B8">
        <w:rPr>
          <w:rFonts w:asciiTheme="majorHAnsi" w:hAnsiTheme="majorHAnsi" w:cstheme="majorHAnsi"/>
          <w:color w:val="000000" w:themeColor="text1"/>
        </w:rPr>
        <w:t>Over 80% of urban respondents, but less than half of rural respondents</w:t>
      </w:r>
      <w:r w:rsidR="00257122" w:rsidRPr="00FA72B8">
        <w:rPr>
          <w:rFonts w:asciiTheme="majorHAnsi" w:hAnsiTheme="majorHAnsi" w:cstheme="majorHAnsi"/>
          <w:color w:val="000000" w:themeColor="text1"/>
        </w:rPr>
        <w:t>,</w:t>
      </w:r>
      <w:r w:rsidRPr="00FA72B8">
        <w:rPr>
          <w:rFonts w:asciiTheme="majorHAnsi" w:hAnsiTheme="majorHAnsi" w:cstheme="majorHAnsi"/>
          <w:color w:val="000000" w:themeColor="text1"/>
        </w:rPr>
        <w:t xml:space="preserve"> </w:t>
      </w:r>
      <w:r w:rsidR="00185D4E" w:rsidRPr="00FA72B8">
        <w:rPr>
          <w:rFonts w:asciiTheme="majorHAnsi" w:hAnsiTheme="majorHAnsi" w:cstheme="majorHAnsi"/>
          <w:color w:val="000000" w:themeColor="text1"/>
        </w:rPr>
        <w:t>are likely to get the vaccine</w:t>
      </w:r>
      <w:r w:rsidR="00B64135" w:rsidRPr="00FA72B8">
        <w:rPr>
          <w:rFonts w:asciiTheme="majorHAnsi" w:hAnsiTheme="majorHAnsi" w:cstheme="majorHAnsi"/>
          <w:color w:val="000000" w:themeColor="text1"/>
        </w:rPr>
        <w:t xml:space="preserve"> (p&lt;</w:t>
      </w:r>
      <w:r w:rsidR="007508DD" w:rsidRPr="00FA72B8">
        <w:rPr>
          <w:rFonts w:asciiTheme="majorHAnsi" w:hAnsiTheme="majorHAnsi" w:cstheme="majorHAnsi"/>
          <w:color w:val="000000" w:themeColor="text1"/>
        </w:rPr>
        <w:t>0</w:t>
      </w:r>
      <w:r w:rsidR="00B64135" w:rsidRPr="00FA72B8">
        <w:rPr>
          <w:rFonts w:asciiTheme="majorHAnsi" w:hAnsiTheme="majorHAnsi" w:cstheme="majorHAnsi"/>
          <w:color w:val="000000" w:themeColor="text1"/>
        </w:rPr>
        <w:t>.</w:t>
      </w:r>
      <w:r w:rsidR="00F22354" w:rsidRPr="00FA72B8">
        <w:rPr>
          <w:rFonts w:asciiTheme="majorHAnsi" w:hAnsiTheme="majorHAnsi" w:cstheme="majorHAnsi"/>
          <w:color w:val="000000" w:themeColor="text1"/>
        </w:rPr>
        <w:t>00).</w:t>
      </w:r>
      <w:r w:rsidR="001007F1">
        <w:rPr>
          <w:rFonts w:asciiTheme="majorHAnsi" w:hAnsiTheme="majorHAnsi" w:cstheme="majorHAnsi"/>
          <w:color w:val="000000" w:themeColor="text1"/>
        </w:rPr>
        <w:t xml:space="preserve"> </w:t>
      </w:r>
      <w:r w:rsidR="009338FB">
        <w:rPr>
          <w:rFonts w:asciiTheme="majorHAnsi" w:hAnsiTheme="majorHAnsi" w:cstheme="majorHAnsi"/>
          <w:color w:val="000000" w:themeColor="text1"/>
        </w:rPr>
        <w:t>Over 75% of urban respondents, but</w:t>
      </w:r>
      <w:r w:rsidR="00C514DE">
        <w:rPr>
          <w:rFonts w:asciiTheme="majorHAnsi" w:hAnsiTheme="majorHAnsi" w:cstheme="majorHAnsi"/>
          <w:color w:val="000000" w:themeColor="text1"/>
        </w:rPr>
        <w:t xml:space="preserve"> only</w:t>
      </w:r>
      <w:r w:rsidR="009338FB">
        <w:rPr>
          <w:rFonts w:asciiTheme="majorHAnsi" w:hAnsiTheme="majorHAnsi" w:cstheme="majorHAnsi"/>
          <w:color w:val="000000" w:themeColor="text1"/>
        </w:rPr>
        <w:t xml:space="preserve"> </w:t>
      </w:r>
      <w:r w:rsidR="000B189A">
        <w:rPr>
          <w:rFonts w:asciiTheme="majorHAnsi" w:hAnsiTheme="majorHAnsi" w:cstheme="majorHAnsi"/>
          <w:color w:val="000000" w:themeColor="text1"/>
        </w:rPr>
        <w:t>43%</w:t>
      </w:r>
      <w:r w:rsidR="009338FB">
        <w:rPr>
          <w:rFonts w:asciiTheme="majorHAnsi" w:hAnsiTheme="majorHAnsi" w:cstheme="majorHAnsi"/>
          <w:color w:val="000000" w:themeColor="text1"/>
        </w:rPr>
        <w:t xml:space="preserve"> of rural respondents</w:t>
      </w:r>
      <w:r w:rsidR="00257122">
        <w:rPr>
          <w:rFonts w:asciiTheme="majorHAnsi" w:hAnsiTheme="majorHAnsi" w:cstheme="majorHAnsi"/>
          <w:color w:val="000000" w:themeColor="text1"/>
        </w:rPr>
        <w:t>,</w:t>
      </w:r>
      <w:r w:rsidR="009338FB">
        <w:rPr>
          <w:rFonts w:asciiTheme="majorHAnsi" w:hAnsiTheme="majorHAnsi" w:cstheme="majorHAnsi"/>
          <w:color w:val="000000" w:themeColor="text1"/>
        </w:rPr>
        <w:t xml:space="preserve"> </w:t>
      </w:r>
      <w:r w:rsidR="000B189A">
        <w:rPr>
          <w:rFonts w:asciiTheme="majorHAnsi" w:hAnsiTheme="majorHAnsi" w:cstheme="majorHAnsi"/>
          <w:color w:val="000000" w:themeColor="text1"/>
        </w:rPr>
        <w:t>believe that</w:t>
      </w:r>
      <w:r w:rsidR="009338FB">
        <w:rPr>
          <w:rFonts w:asciiTheme="majorHAnsi" w:hAnsiTheme="majorHAnsi" w:cstheme="majorHAnsi"/>
          <w:color w:val="000000" w:themeColor="text1"/>
        </w:rPr>
        <w:t xml:space="preserve"> the vaccine</w:t>
      </w:r>
      <w:r w:rsidR="000B189A">
        <w:rPr>
          <w:rFonts w:asciiTheme="majorHAnsi" w:hAnsiTheme="majorHAnsi" w:cstheme="majorHAnsi"/>
          <w:color w:val="000000" w:themeColor="text1"/>
        </w:rPr>
        <w:t xml:space="preserve"> is protective against COVID-19</w:t>
      </w:r>
      <w:r w:rsidR="009338FB">
        <w:rPr>
          <w:rFonts w:asciiTheme="majorHAnsi" w:hAnsiTheme="majorHAnsi" w:cstheme="majorHAnsi"/>
          <w:color w:val="000000" w:themeColor="text1"/>
        </w:rPr>
        <w:t xml:space="preserve"> (p&lt;0.00).</w:t>
      </w:r>
      <w:r w:rsidR="005B13F4">
        <w:rPr>
          <w:rFonts w:asciiTheme="majorHAnsi" w:hAnsiTheme="majorHAnsi" w:cstheme="majorHAnsi"/>
          <w:color w:val="000000" w:themeColor="text1"/>
        </w:rPr>
        <w:t xml:space="preserve"> </w:t>
      </w:r>
      <w:r w:rsidR="00CF699D">
        <w:rPr>
          <w:rFonts w:asciiTheme="majorHAnsi" w:hAnsiTheme="majorHAnsi" w:cstheme="majorHAnsi"/>
          <w:color w:val="000000" w:themeColor="text1"/>
        </w:rPr>
        <w:t xml:space="preserve">Only 4% of urban respondents </w:t>
      </w:r>
      <w:r w:rsidR="005B13F4">
        <w:rPr>
          <w:rFonts w:asciiTheme="majorHAnsi" w:hAnsiTheme="majorHAnsi" w:cstheme="majorHAnsi"/>
          <w:color w:val="000000" w:themeColor="text1"/>
        </w:rPr>
        <w:t xml:space="preserve">believe that the vaccine is unsafe, compared to </w:t>
      </w:r>
      <w:r w:rsidR="00FA72B8">
        <w:rPr>
          <w:rFonts w:asciiTheme="majorHAnsi" w:hAnsiTheme="majorHAnsi" w:cstheme="majorHAnsi"/>
          <w:color w:val="000000" w:themeColor="text1"/>
        </w:rPr>
        <w:t xml:space="preserve">almost </w:t>
      </w:r>
      <w:r w:rsidR="001D6F69">
        <w:rPr>
          <w:rFonts w:asciiTheme="majorHAnsi" w:hAnsiTheme="majorHAnsi" w:cstheme="majorHAnsi"/>
          <w:color w:val="000000" w:themeColor="text1"/>
        </w:rPr>
        <w:t>3</w:t>
      </w:r>
      <w:r w:rsidR="00CF699D" w:rsidRPr="001D6F69">
        <w:rPr>
          <w:rFonts w:asciiTheme="majorHAnsi" w:hAnsiTheme="majorHAnsi" w:cstheme="majorHAnsi"/>
          <w:color w:val="000000" w:themeColor="text1"/>
        </w:rPr>
        <w:t>0%</w:t>
      </w:r>
      <w:r w:rsidR="00CF699D">
        <w:rPr>
          <w:rFonts w:asciiTheme="majorHAnsi" w:hAnsiTheme="majorHAnsi" w:cstheme="majorHAnsi"/>
          <w:color w:val="000000" w:themeColor="text1"/>
        </w:rPr>
        <w:t xml:space="preserve"> of rural respondents </w:t>
      </w:r>
      <w:r w:rsidR="005B13F4">
        <w:rPr>
          <w:rFonts w:asciiTheme="majorHAnsi" w:hAnsiTheme="majorHAnsi" w:cstheme="majorHAnsi"/>
          <w:color w:val="000000" w:themeColor="text1"/>
        </w:rPr>
        <w:t>(p&lt;0.</w:t>
      </w:r>
      <w:r w:rsidR="00DF1105">
        <w:rPr>
          <w:rFonts w:asciiTheme="majorHAnsi" w:hAnsiTheme="majorHAnsi" w:cstheme="majorHAnsi"/>
          <w:color w:val="000000" w:themeColor="text1"/>
        </w:rPr>
        <w:t>00</w:t>
      </w:r>
      <w:r w:rsidR="00F46456">
        <w:rPr>
          <w:rFonts w:asciiTheme="majorHAnsi" w:hAnsiTheme="majorHAnsi" w:cstheme="majorHAnsi"/>
          <w:color w:val="000000" w:themeColor="text1"/>
        </w:rPr>
        <w:t>)</w:t>
      </w:r>
      <w:r w:rsidR="00A33E06">
        <w:rPr>
          <w:rFonts w:asciiTheme="majorHAnsi" w:hAnsiTheme="majorHAnsi" w:cstheme="majorHAnsi"/>
          <w:color w:val="000000" w:themeColor="text1"/>
        </w:rPr>
        <w:t>.</w:t>
      </w:r>
      <w:r w:rsidR="00FB7A36">
        <w:rPr>
          <w:rFonts w:asciiTheme="majorHAnsi" w:hAnsiTheme="majorHAnsi" w:cstheme="majorHAnsi"/>
          <w:color w:val="000000" w:themeColor="text1"/>
        </w:rPr>
        <w:t xml:space="preserve"> And </w:t>
      </w:r>
      <w:r w:rsidR="00CF699D">
        <w:rPr>
          <w:rFonts w:asciiTheme="majorHAnsi" w:hAnsiTheme="majorHAnsi" w:cstheme="majorHAnsi"/>
          <w:color w:val="000000" w:themeColor="text1"/>
        </w:rPr>
        <w:t xml:space="preserve">11% of urban respondents </w:t>
      </w:r>
      <w:r w:rsidR="00FB7A36">
        <w:rPr>
          <w:rFonts w:asciiTheme="majorHAnsi" w:hAnsiTheme="majorHAnsi" w:cstheme="majorHAnsi"/>
          <w:color w:val="000000" w:themeColor="text1"/>
        </w:rPr>
        <w:t xml:space="preserve">believe that the side effects of the vaccine would be more serious than </w:t>
      </w:r>
      <w:r w:rsidR="00A33E06">
        <w:rPr>
          <w:rFonts w:asciiTheme="majorHAnsi" w:hAnsiTheme="majorHAnsi" w:cstheme="majorHAnsi"/>
          <w:color w:val="000000" w:themeColor="text1"/>
        </w:rPr>
        <w:t xml:space="preserve">getting </w:t>
      </w:r>
      <w:r w:rsidR="00FB7A36">
        <w:rPr>
          <w:rFonts w:asciiTheme="majorHAnsi" w:hAnsiTheme="majorHAnsi" w:cstheme="majorHAnsi"/>
          <w:color w:val="000000" w:themeColor="text1"/>
        </w:rPr>
        <w:t>COVID-19 itself</w:t>
      </w:r>
      <w:r w:rsidR="0073512A">
        <w:rPr>
          <w:rFonts w:asciiTheme="majorHAnsi" w:hAnsiTheme="majorHAnsi" w:cstheme="majorHAnsi"/>
          <w:color w:val="000000" w:themeColor="text1"/>
        </w:rPr>
        <w:t>, versus</w:t>
      </w:r>
      <w:r w:rsidR="00FB7A36">
        <w:rPr>
          <w:rFonts w:asciiTheme="majorHAnsi" w:hAnsiTheme="majorHAnsi" w:cstheme="majorHAnsi"/>
          <w:color w:val="000000" w:themeColor="text1"/>
        </w:rPr>
        <w:t xml:space="preserve"> </w:t>
      </w:r>
      <w:r w:rsidR="00CF699D">
        <w:rPr>
          <w:rFonts w:asciiTheme="majorHAnsi" w:hAnsiTheme="majorHAnsi" w:cstheme="majorHAnsi"/>
          <w:color w:val="000000" w:themeColor="text1"/>
        </w:rPr>
        <w:t xml:space="preserve">over half of rural respondents </w:t>
      </w:r>
      <w:r w:rsidR="00FB7A36">
        <w:rPr>
          <w:rFonts w:asciiTheme="majorHAnsi" w:hAnsiTheme="majorHAnsi" w:cstheme="majorHAnsi"/>
          <w:color w:val="000000" w:themeColor="text1"/>
        </w:rPr>
        <w:t>(p&lt;0.</w:t>
      </w:r>
      <w:r w:rsidR="00672763">
        <w:rPr>
          <w:rFonts w:asciiTheme="majorHAnsi" w:hAnsiTheme="majorHAnsi" w:cstheme="majorHAnsi"/>
          <w:color w:val="000000" w:themeColor="text1"/>
        </w:rPr>
        <w:t>00</w:t>
      </w:r>
      <w:r w:rsidR="00FB7A36">
        <w:rPr>
          <w:rFonts w:asciiTheme="majorHAnsi" w:hAnsiTheme="majorHAnsi" w:cstheme="majorHAnsi"/>
          <w:color w:val="000000" w:themeColor="text1"/>
        </w:rPr>
        <w:t>)</w:t>
      </w:r>
      <w:r w:rsidR="00A33E06">
        <w:rPr>
          <w:rFonts w:asciiTheme="majorHAnsi" w:hAnsiTheme="majorHAnsi" w:cstheme="majorHAnsi"/>
          <w:color w:val="000000" w:themeColor="text1"/>
        </w:rPr>
        <w:t>.</w:t>
      </w:r>
    </w:p>
    <w:p w14:paraId="0CF14A55" w14:textId="0F0C63EA" w:rsidR="001C2065" w:rsidRDefault="00CE3D5A" w:rsidP="001C2065">
      <w:pPr>
        <w:ind w:firstLine="360"/>
        <w:rPr>
          <w:rFonts w:asciiTheme="majorHAnsi" w:hAnsiTheme="majorHAnsi" w:cstheme="majorHAnsi"/>
          <w:color w:val="000000" w:themeColor="text1"/>
        </w:rPr>
      </w:pPr>
      <w:r w:rsidRPr="00AD1F73">
        <w:rPr>
          <w:rFonts w:asciiTheme="majorHAnsi" w:hAnsiTheme="majorHAnsi" w:cstheme="majorHAnsi"/>
          <w:color w:val="000000" w:themeColor="text1"/>
        </w:rPr>
        <w:tab/>
      </w:r>
      <w:r w:rsidR="002A6AB7" w:rsidRPr="00AD1F73">
        <w:rPr>
          <w:rFonts w:asciiTheme="majorHAnsi" w:hAnsiTheme="majorHAnsi" w:cstheme="majorHAnsi"/>
          <w:color w:val="000000" w:themeColor="text1"/>
        </w:rPr>
        <w:t>To identify sources of information</w:t>
      </w:r>
      <w:r w:rsidR="00557617" w:rsidRPr="00557617">
        <w:rPr>
          <w:rFonts w:asciiTheme="majorHAnsi" w:hAnsiTheme="majorHAnsi" w:cstheme="majorHAnsi"/>
          <w:color w:val="000000" w:themeColor="text1"/>
        </w:rPr>
        <w:t xml:space="preserve"> </w:t>
      </w:r>
      <w:r w:rsidR="00557617" w:rsidRPr="00AD1F73">
        <w:rPr>
          <w:rFonts w:asciiTheme="majorHAnsi" w:hAnsiTheme="majorHAnsi" w:cstheme="majorHAnsi"/>
          <w:color w:val="000000" w:themeColor="text1"/>
        </w:rPr>
        <w:t>trusted</w:t>
      </w:r>
      <w:r w:rsidR="00557617">
        <w:rPr>
          <w:rFonts w:asciiTheme="majorHAnsi" w:hAnsiTheme="majorHAnsi" w:cstheme="majorHAnsi"/>
          <w:color w:val="000000" w:themeColor="text1"/>
        </w:rPr>
        <w:t xml:space="preserve"> by respondents</w:t>
      </w:r>
      <w:r w:rsidR="002A6AB7" w:rsidRPr="00AD1F73">
        <w:rPr>
          <w:rFonts w:asciiTheme="majorHAnsi" w:hAnsiTheme="majorHAnsi" w:cstheme="majorHAnsi"/>
          <w:color w:val="000000" w:themeColor="text1"/>
        </w:rPr>
        <w:t>, survey questions include</w:t>
      </w:r>
      <w:r w:rsidR="00557617">
        <w:rPr>
          <w:rFonts w:asciiTheme="majorHAnsi" w:hAnsiTheme="majorHAnsi" w:cstheme="majorHAnsi"/>
          <w:color w:val="000000" w:themeColor="text1"/>
        </w:rPr>
        <w:t>d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 such sources as personal physician, health department, </w:t>
      </w:r>
      <w:r w:rsidR="00F210EB">
        <w:rPr>
          <w:rFonts w:asciiTheme="majorHAnsi" w:hAnsiTheme="majorHAnsi" w:cstheme="majorHAnsi"/>
          <w:color w:val="000000" w:themeColor="text1"/>
        </w:rPr>
        <w:t xml:space="preserve">medical associations, </w:t>
      </w:r>
      <w:r w:rsidR="00557617">
        <w:rPr>
          <w:rFonts w:asciiTheme="majorHAnsi" w:hAnsiTheme="majorHAnsi" w:cstheme="majorHAnsi"/>
          <w:color w:val="000000" w:themeColor="text1"/>
        </w:rPr>
        <w:t xml:space="preserve">the 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governor of </w:t>
      </w:r>
      <w:r w:rsidR="00557617">
        <w:rPr>
          <w:rFonts w:asciiTheme="majorHAnsi" w:hAnsiTheme="majorHAnsi" w:cstheme="majorHAnsi"/>
          <w:color w:val="000000" w:themeColor="text1"/>
        </w:rPr>
        <w:t>Kentucky</w:t>
      </w:r>
      <w:r w:rsidR="002A6AB7" w:rsidRPr="00AD1F73">
        <w:rPr>
          <w:rFonts w:asciiTheme="majorHAnsi" w:hAnsiTheme="majorHAnsi" w:cstheme="majorHAnsi"/>
          <w:color w:val="000000" w:themeColor="text1"/>
        </w:rPr>
        <w:t>, pharmacist</w:t>
      </w:r>
      <w:r w:rsidR="00CC1E2A">
        <w:rPr>
          <w:rFonts w:asciiTheme="majorHAnsi" w:hAnsiTheme="majorHAnsi" w:cstheme="majorHAnsi"/>
          <w:color w:val="000000" w:themeColor="text1"/>
        </w:rPr>
        <w:t>s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, </w:t>
      </w:r>
      <w:r w:rsidR="00F210EB">
        <w:rPr>
          <w:rFonts w:asciiTheme="majorHAnsi" w:hAnsiTheme="majorHAnsi" w:cstheme="majorHAnsi"/>
          <w:color w:val="000000" w:themeColor="text1"/>
        </w:rPr>
        <w:t>faith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 leaders</w:t>
      </w:r>
      <w:r w:rsidR="001C2065">
        <w:rPr>
          <w:rFonts w:asciiTheme="majorHAnsi" w:hAnsiTheme="majorHAnsi" w:cstheme="majorHAnsi"/>
          <w:color w:val="000000" w:themeColor="text1"/>
        </w:rPr>
        <w:t>, and friends</w:t>
      </w:r>
      <w:r w:rsidR="003A1D16">
        <w:rPr>
          <w:rFonts w:asciiTheme="majorHAnsi" w:hAnsiTheme="majorHAnsi" w:cstheme="majorHAnsi"/>
          <w:color w:val="000000" w:themeColor="text1"/>
        </w:rPr>
        <w:t xml:space="preserve"> or family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. </w:t>
      </w:r>
      <w:r w:rsidR="008D3D8D">
        <w:rPr>
          <w:rFonts w:asciiTheme="majorHAnsi" w:hAnsiTheme="majorHAnsi" w:cstheme="majorHAnsi"/>
          <w:color w:val="000000" w:themeColor="text1"/>
        </w:rPr>
        <w:t>A majority of u</w:t>
      </w:r>
      <w:r w:rsidR="001C2065">
        <w:rPr>
          <w:rFonts w:asciiTheme="majorHAnsi" w:hAnsiTheme="majorHAnsi" w:cstheme="majorHAnsi"/>
          <w:color w:val="000000" w:themeColor="text1"/>
        </w:rPr>
        <w:t xml:space="preserve">rban residents are likely to follow recommendations from the </w:t>
      </w:r>
      <w:r w:rsidR="008D3D8D">
        <w:rPr>
          <w:rFonts w:asciiTheme="majorHAnsi" w:hAnsiTheme="majorHAnsi" w:cstheme="majorHAnsi"/>
          <w:color w:val="000000" w:themeColor="text1"/>
        </w:rPr>
        <w:t xml:space="preserve">Kentucky </w:t>
      </w:r>
      <w:r w:rsidR="001C2065">
        <w:rPr>
          <w:rFonts w:asciiTheme="majorHAnsi" w:hAnsiTheme="majorHAnsi" w:cstheme="majorHAnsi"/>
          <w:color w:val="000000" w:themeColor="text1"/>
        </w:rPr>
        <w:t xml:space="preserve">governor, </w:t>
      </w:r>
      <w:r w:rsidR="00053C1D">
        <w:rPr>
          <w:rFonts w:asciiTheme="majorHAnsi" w:hAnsiTheme="majorHAnsi" w:cstheme="majorHAnsi"/>
          <w:color w:val="000000" w:themeColor="text1"/>
        </w:rPr>
        <w:t xml:space="preserve">the district </w:t>
      </w:r>
      <w:r w:rsidR="001C2065">
        <w:rPr>
          <w:rFonts w:asciiTheme="majorHAnsi" w:hAnsiTheme="majorHAnsi" w:cstheme="majorHAnsi"/>
          <w:color w:val="000000" w:themeColor="text1"/>
        </w:rPr>
        <w:t>health department, th</w:t>
      </w:r>
      <w:r w:rsidR="00053C1D">
        <w:rPr>
          <w:rFonts w:asciiTheme="majorHAnsi" w:hAnsiTheme="majorHAnsi" w:cstheme="majorHAnsi"/>
          <w:color w:val="000000" w:themeColor="text1"/>
        </w:rPr>
        <w:t>eir personal doctor,</w:t>
      </w:r>
      <w:r w:rsidR="001D6F69">
        <w:rPr>
          <w:rFonts w:asciiTheme="majorHAnsi" w:hAnsiTheme="majorHAnsi" w:cstheme="majorHAnsi"/>
          <w:color w:val="000000" w:themeColor="text1"/>
        </w:rPr>
        <w:t xml:space="preserve"> and </w:t>
      </w:r>
      <w:r w:rsidR="00053C1D">
        <w:rPr>
          <w:rFonts w:asciiTheme="majorHAnsi" w:hAnsiTheme="majorHAnsi" w:cstheme="majorHAnsi"/>
          <w:color w:val="000000" w:themeColor="text1"/>
        </w:rPr>
        <w:t>their pharmacist</w:t>
      </w:r>
      <w:r w:rsidR="001D6F69">
        <w:rPr>
          <w:rFonts w:asciiTheme="majorHAnsi" w:hAnsiTheme="majorHAnsi" w:cstheme="majorHAnsi"/>
          <w:color w:val="000000" w:themeColor="text1"/>
        </w:rPr>
        <w:t>.</w:t>
      </w:r>
      <w:r w:rsidR="00924920">
        <w:rPr>
          <w:rFonts w:asciiTheme="majorHAnsi" w:hAnsiTheme="majorHAnsi" w:cstheme="majorHAnsi"/>
          <w:color w:val="000000" w:themeColor="text1"/>
        </w:rPr>
        <w:t xml:space="preserve"> </w:t>
      </w:r>
      <w:r w:rsidR="001774AB">
        <w:rPr>
          <w:rFonts w:asciiTheme="majorHAnsi" w:hAnsiTheme="majorHAnsi" w:cstheme="majorHAnsi"/>
          <w:color w:val="000000" w:themeColor="text1"/>
        </w:rPr>
        <w:t xml:space="preserve">Less than half trust the federal government, </w:t>
      </w:r>
      <w:r w:rsidR="003A1D16">
        <w:rPr>
          <w:rFonts w:asciiTheme="majorHAnsi" w:hAnsiTheme="majorHAnsi" w:cstheme="majorHAnsi"/>
          <w:color w:val="000000" w:themeColor="text1"/>
        </w:rPr>
        <w:t>faith leaders, and their friends or family</w:t>
      </w:r>
      <w:r w:rsidR="004703C3">
        <w:rPr>
          <w:rFonts w:asciiTheme="majorHAnsi" w:hAnsiTheme="majorHAnsi" w:cstheme="majorHAnsi"/>
          <w:color w:val="000000" w:themeColor="text1"/>
        </w:rPr>
        <w:t xml:space="preserve"> as sources of</w:t>
      </w:r>
      <w:r w:rsidR="00DF0452">
        <w:rPr>
          <w:rFonts w:asciiTheme="majorHAnsi" w:hAnsiTheme="majorHAnsi" w:cstheme="majorHAnsi"/>
          <w:color w:val="000000" w:themeColor="text1"/>
        </w:rPr>
        <w:t xml:space="preserve"> information</w:t>
      </w:r>
      <w:r w:rsidR="003A1D16">
        <w:rPr>
          <w:rFonts w:asciiTheme="majorHAnsi" w:hAnsiTheme="majorHAnsi" w:cstheme="majorHAnsi"/>
          <w:color w:val="000000" w:themeColor="text1"/>
        </w:rPr>
        <w:t>.</w:t>
      </w:r>
      <w:r w:rsidR="00924920">
        <w:rPr>
          <w:rFonts w:asciiTheme="majorHAnsi" w:hAnsiTheme="majorHAnsi" w:cstheme="majorHAnsi"/>
          <w:color w:val="000000" w:themeColor="text1"/>
        </w:rPr>
        <w:t xml:space="preserve"> </w:t>
      </w:r>
      <w:r w:rsidR="00424F7C">
        <w:rPr>
          <w:rFonts w:asciiTheme="majorHAnsi" w:hAnsiTheme="majorHAnsi" w:cstheme="majorHAnsi"/>
          <w:color w:val="000000" w:themeColor="text1"/>
        </w:rPr>
        <w:t>With the single exception of their personal physicians, the majority of</w:t>
      </w:r>
      <w:r w:rsidR="0062089E">
        <w:rPr>
          <w:rFonts w:asciiTheme="majorHAnsi" w:hAnsiTheme="majorHAnsi" w:cstheme="majorHAnsi"/>
          <w:color w:val="000000" w:themeColor="text1"/>
        </w:rPr>
        <w:t xml:space="preserve"> rural residents </w:t>
      </w:r>
      <w:r w:rsidR="00424F7C">
        <w:rPr>
          <w:rFonts w:asciiTheme="majorHAnsi" w:hAnsiTheme="majorHAnsi" w:cstheme="majorHAnsi"/>
          <w:color w:val="000000" w:themeColor="text1"/>
        </w:rPr>
        <w:t xml:space="preserve">trust none </w:t>
      </w:r>
      <w:r w:rsidR="0062089E">
        <w:rPr>
          <w:rFonts w:asciiTheme="majorHAnsi" w:hAnsiTheme="majorHAnsi" w:cstheme="majorHAnsi"/>
          <w:color w:val="000000" w:themeColor="text1"/>
        </w:rPr>
        <w:t xml:space="preserve">of </w:t>
      </w:r>
      <w:r w:rsidR="00424F7C">
        <w:rPr>
          <w:rFonts w:asciiTheme="majorHAnsi" w:hAnsiTheme="majorHAnsi" w:cstheme="majorHAnsi"/>
          <w:color w:val="000000" w:themeColor="text1"/>
        </w:rPr>
        <w:t>the</w:t>
      </w:r>
      <w:r w:rsidR="0062089E">
        <w:rPr>
          <w:rFonts w:asciiTheme="majorHAnsi" w:hAnsiTheme="majorHAnsi" w:cstheme="majorHAnsi"/>
          <w:color w:val="000000" w:themeColor="text1"/>
        </w:rPr>
        <w:t xml:space="preserve"> sources. </w:t>
      </w:r>
      <w:r w:rsidR="00AF0556">
        <w:rPr>
          <w:rFonts w:asciiTheme="majorHAnsi" w:hAnsiTheme="majorHAnsi" w:cstheme="majorHAnsi"/>
          <w:color w:val="000000" w:themeColor="text1"/>
        </w:rPr>
        <w:t>While t</w:t>
      </w:r>
      <w:r w:rsidR="006B0534">
        <w:rPr>
          <w:rFonts w:asciiTheme="majorHAnsi" w:hAnsiTheme="majorHAnsi" w:cstheme="majorHAnsi"/>
          <w:color w:val="000000" w:themeColor="text1"/>
        </w:rPr>
        <w:t xml:space="preserve">here is still a significant difference between the 54% of rural residents who would </w:t>
      </w:r>
      <w:r w:rsidR="00DD6D15">
        <w:rPr>
          <w:rFonts w:asciiTheme="majorHAnsi" w:hAnsiTheme="majorHAnsi" w:cstheme="majorHAnsi"/>
          <w:color w:val="000000" w:themeColor="text1"/>
        </w:rPr>
        <w:t>follow</w:t>
      </w:r>
      <w:r w:rsidR="006B0534">
        <w:rPr>
          <w:rFonts w:asciiTheme="majorHAnsi" w:hAnsiTheme="majorHAnsi" w:cstheme="majorHAnsi"/>
          <w:color w:val="000000" w:themeColor="text1"/>
        </w:rPr>
        <w:t xml:space="preserve"> their doctors’ COVID-19 advice and the 8</w:t>
      </w:r>
      <w:r w:rsidR="00EA042C">
        <w:rPr>
          <w:rFonts w:asciiTheme="majorHAnsi" w:hAnsiTheme="majorHAnsi" w:cstheme="majorHAnsi"/>
          <w:color w:val="000000" w:themeColor="text1"/>
        </w:rPr>
        <w:t>6% of urban residents (P</w:t>
      </w:r>
      <w:r w:rsidR="006E6C3A">
        <w:rPr>
          <w:rFonts w:asciiTheme="majorHAnsi" w:hAnsiTheme="majorHAnsi" w:cstheme="majorHAnsi"/>
          <w:color w:val="000000" w:themeColor="text1"/>
        </w:rPr>
        <w:t>&lt;</w:t>
      </w:r>
      <w:r w:rsidR="00EA042C">
        <w:rPr>
          <w:rFonts w:asciiTheme="majorHAnsi" w:hAnsiTheme="majorHAnsi" w:cstheme="majorHAnsi"/>
          <w:color w:val="000000" w:themeColor="text1"/>
        </w:rPr>
        <w:t>0.</w:t>
      </w:r>
      <w:r w:rsidR="006E6C3A">
        <w:rPr>
          <w:rFonts w:asciiTheme="majorHAnsi" w:hAnsiTheme="majorHAnsi" w:cstheme="majorHAnsi"/>
          <w:color w:val="000000" w:themeColor="text1"/>
        </w:rPr>
        <w:t xml:space="preserve">00), </w:t>
      </w:r>
      <w:r w:rsidR="006D54EA">
        <w:rPr>
          <w:rFonts w:asciiTheme="majorHAnsi" w:hAnsiTheme="majorHAnsi" w:cstheme="majorHAnsi"/>
          <w:color w:val="000000" w:themeColor="text1"/>
        </w:rPr>
        <w:t>personal physician</w:t>
      </w:r>
      <w:r w:rsidR="006E6C3A">
        <w:rPr>
          <w:rFonts w:asciiTheme="majorHAnsi" w:hAnsiTheme="majorHAnsi" w:cstheme="majorHAnsi"/>
          <w:color w:val="000000" w:themeColor="text1"/>
        </w:rPr>
        <w:t xml:space="preserve"> is also the </w:t>
      </w:r>
      <w:r w:rsidR="003F142F">
        <w:rPr>
          <w:rFonts w:asciiTheme="majorHAnsi" w:hAnsiTheme="majorHAnsi" w:cstheme="majorHAnsi"/>
          <w:color w:val="000000" w:themeColor="text1"/>
        </w:rPr>
        <w:t>person</w:t>
      </w:r>
      <w:r w:rsidR="00100000">
        <w:rPr>
          <w:rFonts w:asciiTheme="majorHAnsi" w:hAnsiTheme="majorHAnsi" w:cstheme="majorHAnsi"/>
          <w:color w:val="000000" w:themeColor="text1"/>
        </w:rPr>
        <w:t xml:space="preserve"> </w:t>
      </w:r>
      <w:r w:rsidR="008F27BB">
        <w:rPr>
          <w:rFonts w:asciiTheme="majorHAnsi" w:hAnsiTheme="majorHAnsi" w:cstheme="majorHAnsi"/>
          <w:color w:val="000000" w:themeColor="text1"/>
        </w:rPr>
        <w:t>to which</w:t>
      </w:r>
      <w:r w:rsidR="00100000">
        <w:rPr>
          <w:rFonts w:asciiTheme="majorHAnsi" w:hAnsiTheme="majorHAnsi" w:cstheme="majorHAnsi"/>
          <w:color w:val="000000" w:themeColor="text1"/>
        </w:rPr>
        <w:t xml:space="preserve"> </w:t>
      </w:r>
      <w:r w:rsidR="00B65E1B">
        <w:rPr>
          <w:rFonts w:asciiTheme="majorHAnsi" w:hAnsiTheme="majorHAnsi" w:cstheme="majorHAnsi"/>
          <w:color w:val="000000" w:themeColor="text1"/>
        </w:rPr>
        <w:t>over</w:t>
      </w:r>
      <w:r w:rsidR="00100000">
        <w:rPr>
          <w:rFonts w:asciiTheme="majorHAnsi" w:hAnsiTheme="majorHAnsi" w:cstheme="majorHAnsi"/>
          <w:color w:val="000000" w:themeColor="text1"/>
        </w:rPr>
        <w:t xml:space="preserve"> half of the rural residents were willing to listen.</w:t>
      </w:r>
    </w:p>
    <w:p w14:paraId="5839F09E" w14:textId="57837C08" w:rsidR="005E105A" w:rsidRPr="00AD1F73" w:rsidRDefault="003B0ED8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  <w:r w:rsidR="00AF525B">
        <w:rPr>
          <w:rFonts w:asciiTheme="majorHAnsi" w:hAnsiTheme="majorHAnsi" w:cstheme="majorHAnsi"/>
          <w:color w:val="000000" w:themeColor="text1"/>
        </w:rPr>
        <w:t xml:space="preserve">There is concern that </w:t>
      </w:r>
      <w:r w:rsidR="003D15C7">
        <w:rPr>
          <w:rFonts w:asciiTheme="majorHAnsi" w:hAnsiTheme="majorHAnsi" w:cstheme="majorHAnsi"/>
          <w:color w:val="000000" w:themeColor="text1"/>
        </w:rPr>
        <w:t xml:space="preserve">COVID-19 vaccination rates will be insufficient to </w:t>
      </w:r>
      <w:r w:rsidR="00730987">
        <w:rPr>
          <w:rFonts w:asciiTheme="majorHAnsi" w:hAnsiTheme="majorHAnsi" w:cstheme="majorHAnsi"/>
          <w:color w:val="000000" w:themeColor="text1"/>
        </w:rPr>
        <w:t>achieve herd immunity</w:t>
      </w:r>
      <w:r w:rsidR="00CC06E4">
        <w:rPr>
          <w:rFonts w:asciiTheme="majorHAnsi" w:hAnsiTheme="majorHAnsi" w:cstheme="majorHAnsi"/>
          <w:color w:val="000000" w:themeColor="text1"/>
        </w:rPr>
        <w:t xml:space="preserve"> (Mello, Silverman, &amp; Omar</w:t>
      </w:r>
      <w:r w:rsidR="00CE7F70">
        <w:rPr>
          <w:rFonts w:asciiTheme="majorHAnsi" w:hAnsiTheme="majorHAnsi" w:cstheme="majorHAnsi"/>
          <w:color w:val="000000" w:themeColor="text1"/>
        </w:rPr>
        <w:t>,</w:t>
      </w:r>
      <w:r w:rsidR="00CC06E4">
        <w:rPr>
          <w:rFonts w:asciiTheme="majorHAnsi" w:hAnsiTheme="majorHAnsi" w:cstheme="majorHAnsi"/>
          <w:color w:val="000000" w:themeColor="text1"/>
        </w:rPr>
        <w:t xml:space="preserve"> 2020),</w:t>
      </w:r>
      <w:r w:rsidR="00730987">
        <w:rPr>
          <w:rFonts w:asciiTheme="majorHAnsi" w:hAnsiTheme="majorHAnsi" w:cstheme="majorHAnsi"/>
          <w:color w:val="000000" w:themeColor="text1"/>
        </w:rPr>
        <w:t xml:space="preserve"> </w:t>
      </w:r>
      <w:r w:rsidR="00CC06E4">
        <w:rPr>
          <w:rFonts w:asciiTheme="majorHAnsi" w:hAnsiTheme="majorHAnsi" w:cstheme="majorHAnsi"/>
          <w:color w:val="000000" w:themeColor="text1"/>
        </w:rPr>
        <w:t xml:space="preserve">which is </w:t>
      </w:r>
      <w:r w:rsidR="006C6E92">
        <w:rPr>
          <w:rFonts w:asciiTheme="majorHAnsi" w:hAnsiTheme="majorHAnsi" w:cstheme="majorHAnsi"/>
          <w:color w:val="000000" w:themeColor="text1"/>
        </w:rPr>
        <w:t xml:space="preserve">only </w:t>
      </w:r>
      <w:r w:rsidR="00CC06E4">
        <w:rPr>
          <w:rFonts w:asciiTheme="majorHAnsi" w:hAnsiTheme="majorHAnsi" w:cstheme="majorHAnsi"/>
          <w:color w:val="000000" w:themeColor="text1"/>
        </w:rPr>
        <w:t xml:space="preserve">increasing </w:t>
      </w:r>
      <w:r w:rsidR="00730987">
        <w:rPr>
          <w:rFonts w:asciiTheme="majorHAnsi" w:hAnsiTheme="majorHAnsi" w:cstheme="majorHAnsi"/>
          <w:color w:val="000000" w:themeColor="text1"/>
        </w:rPr>
        <w:t xml:space="preserve">due to the new, more </w:t>
      </w:r>
      <w:r w:rsidR="00CF6398">
        <w:rPr>
          <w:rFonts w:asciiTheme="majorHAnsi" w:hAnsiTheme="majorHAnsi" w:cstheme="majorHAnsi"/>
          <w:color w:val="000000" w:themeColor="text1"/>
        </w:rPr>
        <w:t>transmissible vari</w:t>
      </w:r>
      <w:r w:rsidR="008F7AD4">
        <w:rPr>
          <w:rFonts w:asciiTheme="majorHAnsi" w:hAnsiTheme="majorHAnsi" w:cstheme="majorHAnsi"/>
          <w:color w:val="000000" w:themeColor="text1"/>
        </w:rPr>
        <w:t>a</w:t>
      </w:r>
      <w:r w:rsidR="00CF6398">
        <w:rPr>
          <w:rFonts w:asciiTheme="majorHAnsi" w:hAnsiTheme="majorHAnsi" w:cstheme="majorHAnsi"/>
          <w:color w:val="000000" w:themeColor="text1"/>
        </w:rPr>
        <w:t>nts</w:t>
      </w:r>
      <w:r w:rsidR="008F7AD4">
        <w:rPr>
          <w:rFonts w:asciiTheme="majorHAnsi" w:hAnsiTheme="majorHAnsi" w:cstheme="majorHAnsi"/>
          <w:color w:val="000000" w:themeColor="text1"/>
        </w:rPr>
        <w:t xml:space="preserve"> of the virus </w:t>
      </w:r>
      <w:r w:rsidR="00373AC3">
        <w:rPr>
          <w:rFonts w:asciiTheme="majorHAnsi" w:hAnsiTheme="majorHAnsi" w:cstheme="majorHAnsi"/>
          <w:color w:val="000000" w:themeColor="text1"/>
        </w:rPr>
        <w:t>wending their way across the planet</w:t>
      </w:r>
      <w:r w:rsidR="008F7AD4">
        <w:rPr>
          <w:rFonts w:asciiTheme="majorHAnsi" w:hAnsiTheme="majorHAnsi" w:cstheme="majorHAnsi"/>
          <w:color w:val="000000" w:themeColor="text1"/>
        </w:rPr>
        <w:t xml:space="preserve">. </w:t>
      </w:r>
      <w:r w:rsidR="006C6E92">
        <w:rPr>
          <w:rFonts w:asciiTheme="majorHAnsi" w:hAnsiTheme="majorHAnsi" w:cstheme="majorHAnsi"/>
          <w:color w:val="000000" w:themeColor="text1"/>
        </w:rPr>
        <w:t xml:space="preserve">Rural residents in the United States mistrust most </w:t>
      </w:r>
      <w:r w:rsidR="00780493">
        <w:rPr>
          <w:rFonts w:asciiTheme="majorHAnsi" w:hAnsiTheme="majorHAnsi" w:cstheme="majorHAnsi"/>
          <w:color w:val="000000" w:themeColor="text1"/>
        </w:rPr>
        <w:t>expert sources of information and they draw different conclusions about level of personal risk –</w:t>
      </w:r>
      <w:r w:rsidR="0069669D">
        <w:rPr>
          <w:rFonts w:asciiTheme="majorHAnsi" w:hAnsiTheme="majorHAnsi" w:cstheme="majorHAnsi"/>
          <w:color w:val="000000" w:themeColor="text1"/>
        </w:rPr>
        <w:t xml:space="preserve"> </w:t>
      </w:r>
      <w:r w:rsidR="00780493">
        <w:rPr>
          <w:rFonts w:asciiTheme="majorHAnsi" w:hAnsiTheme="majorHAnsi" w:cstheme="majorHAnsi"/>
          <w:color w:val="000000" w:themeColor="text1"/>
        </w:rPr>
        <w:t>both from COVID-19 and from a vaccine</w:t>
      </w:r>
      <w:r w:rsidR="0069669D">
        <w:rPr>
          <w:rFonts w:asciiTheme="majorHAnsi" w:hAnsiTheme="majorHAnsi" w:cstheme="majorHAnsi"/>
          <w:color w:val="000000" w:themeColor="text1"/>
        </w:rPr>
        <w:t xml:space="preserve"> – even though their personal experiences around the virus are not significantly different from urban residents. </w:t>
      </w:r>
      <w:r w:rsidR="00FB71F6">
        <w:rPr>
          <w:rFonts w:asciiTheme="majorHAnsi" w:hAnsiTheme="majorHAnsi" w:cstheme="majorHAnsi"/>
          <w:color w:val="000000" w:themeColor="text1"/>
        </w:rPr>
        <w:t xml:space="preserve">But this survey did reveal a potential path forward in reaching this population. </w:t>
      </w:r>
      <w:r>
        <w:rPr>
          <w:rFonts w:asciiTheme="majorHAnsi" w:hAnsiTheme="majorHAnsi" w:cstheme="majorHAnsi"/>
          <w:color w:val="000000" w:themeColor="text1"/>
        </w:rPr>
        <w:t>Because</w:t>
      </w:r>
      <w:r w:rsidR="00CE3D5A" w:rsidRPr="00AD1F73">
        <w:rPr>
          <w:rFonts w:asciiTheme="majorHAnsi" w:hAnsiTheme="majorHAnsi" w:cstheme="majorHAnsi"/>
          <w:color w:val="000000" w:themeColor="text1"/>
        </w:rPr>
        <w:t xml:space="preserve"> the</w:t>
      </w:r>
      <w:r w:rsidR="00FB71F6">
        <w:rPr>
          <w:rFonts w:asciiTheme="majorHAnsi" w:hAnsiTheme="majorHAnsi" w:cstheme="majorHAnsi"/>
          <w:color w:val="000000" w:themeColor="text1"/>
        </w:rPr>
        <w:t>ir</w:t>
      </w:r>
      <w:r w:rsidR="00CE3D5A" w:rsidRPr="00AD1F73">
        <w:rPr>
          <w:rFonts w:asciiTheme="majorHAnsi" w:hAnsiTheme="majorHAnsi" w:cstheme="majorHAnsi"/>
          <w:color w:val="000000" w:themeColor="text1"/>
        </w:rPr>
        <w:t xml:space="preserve"> </w:t>
      </w:r>
      <w:r w:rsidR="001401D0">
        <w:rPr>
          <w:rFonts w:asciiTheme="majorHAnsi" w:hAnsiTheme="majorHAnsi" w:cstheme="majorHAnsi"/>
          <w:color w:val="000000" w:themeColor="text1"/>
        </w:rPr>
        <w:t>primary</w:t>
      </w:r>
      <w:r w:rsidR="00CE3D5A" w:rsidRPr="00AD1F73">
        <w:rPr>
          <w:rFonts w:asciiTheme="majorHAnsi" w:hAnsiTheme="majorHAnsi" w:cstheme="majorHAnsi"/>
          <w:color w:val="000000" w:themeColor="text1"/>
        </w:rPr>
        <w:t xml:space="preserve"> trusted source</w:t>
      </w:r>
      <w:r w:rsidR="003821E4">
        <w:rPr>
          <w:rFonts w:asciiTheme="majorHAnsi" w:hAnsiTheme="majorHAnsi" w:cstheme="majorHAnsi"/>
          <w:color w:val="000000" w:themeColor="text1"/>
        </w:rPr>
        <w:t>s</w:t>
      </w:r>
      <w:r w:rsidR="00CE3D5A" w:rsidRPr="00AD1F73">
        <w:rPr>
          <w:rFonts w:asciiTheme="majorHAnsi" w:hAnsiTheme="majorHAnsi" w:cstheme="majorHAnsi"/>
          <w:color w:val="000000" w:themeColor="text1"/>
        </w:rPr>
        <w:t xml:space="preserve"> of health information </w:t>
      </w:r>
      <w:r w:rsidR="002A048B">
        <w:rPr>
          <w:rFonts w:asciiTheme="majorHAnsi" w:hAnsiTheme="majorHAnsi" w:cstheme="majorHAnsi"/>
          <w:color w:val="000000" w:themeColor="text1"/>
        </w:rPr>
        <w:t>are</w:t>
      </w:r>
      <w:r w:rsidR="00CE3D5A" w:rsidRPr="00AD1F73">
        <w:rPr>
          <w:rFonts w:asciiTheme="majorHAnsi" w:hAnsiTheme="majorHAnsi" w:cstheme="majorHAnsi"/>
          <w:color w:val="000000" w:themeColor="text1"/>
        </w:rPr>
        <w:t xml:space="preserve"> personal</w:t>
      </w:r>
      <w:r>
        <w:rPr>
          <w:rFonts w:asciiTheme="majorHAnsi" w:hAnsiTheme="majorHAnsi" w:cstheme="majorHAnsi"/>
          <w:color w:val="000000" w:themeColor="text1"/>
        </w:rPr>
        <w:t xml:space="preserve"> physicians, 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information about Covid-19 </w:t>
      </w:r>
      <w:r w:rsidR="002A048B">
        <w:rPr>
          <w:rFonts w:asciiTheme="majorHAnsi" w:hAnsiTheme="majorHAnsi" w:cstheme="majorHAnsi"/>
          <w:color w:val="000000" w:themeColor="text1"/>
        </w:rPr>
        <w:t xml:space="preserve">and </w:t>
      </w:r>
      <w:r w:rsidR="002A6AB7" w:rsidRPr="00AD1F73">
        <w:rPr>
          <w:rFonts w:asciiTheme="majorHAnsi" w:hAnsiTheme="majorHAnsi" w:cstheme="majorHAnsi"/>
          <w:color w:val="000000" w:themeColor="text1"/>
        </w:rPr>
        <w:t>vaccin</w:t>
      </w:r>
      <w:r w:rsidR="003F142F">
        <w:rPr>
          <w:rFonts w:asciiTheme="majorHAnsi" w:hAnsiTheme="majorHAnsi" w:cstheme="majorHAnsi"/>
          <w:color w:val="000000" w:themeColor="text1"/>
        </w:rPr>
        <w:t>ation</w:t>
      </w:r>
      <w:r w:rsidR="002A048B">
        <w:rPr>
          <w:rFonts w:asciiTheme="majorHAnsi" w:hAnsiTheme="majorHAnsi" w:cstheme="majorHAnsi"/>
          <w:color w:val="000000" w:themeColor="text1"/>
        </w:rPr>
        <w:t xml:space="preserve"> against it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 should </w:t>
      </w:r>
      <w:r w:rsidR="003F142F">
        <w:rPr>
          <w:rFonts w:asciiTheme="majorHAnsi" w:hAnsiTheme="majorHAnsi" w:cstheme="majorHAnsi"/>
          <w:color w:val="000000" w:themeColor="text1"/>
        </w:rPr>
        <w:t xml:space="preserve">primarily 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be disseminated using </w:t>
      </w:r>
      <w:r>
        <w:rPr>
          <w:rFonts w:asciiTheme="majorHAnsi" w:hAnsiTheme="majorHAnsi" w:cstheme="majorHAnsi"/>
          <w:color w:val="000000" w:themeColor="text1"/>
        </w:rPr>
        <w:t>that channel</w:t>
      </w:r>
      <w:r w:rsidR="002A6AB7" w:rsidRPr="00AD1F73">
        <w:rPr>
          <w:rFonts w:asciiTheme="majorHAnsi" w:hAnsiTheme="majorHAnsi" w:cstheme="majorHAnsi"/>
          <w:color w:val="000000" w:themeColor="text1"/>
        </w:rPr>
        <w:t xml:space="preserve">. </w:t>
      </w:r>
      <w:r w:rsidR="003D232E">
        <w:rPr>
          <w:rFonts w:asciiTheme="majorHAnsi" w:hAnsiTheme="majorHAnsi" w:cstheme="majorHAnsi"/>
          <w:color w:val="000000" w:themeColor="text1"/>
        </w:rPr>
        <w:t>Less emphasis should be placed on community leaders</w:t>
      </w:r>
      <w:r w:rsidR="001E0BF2">
        <w:rPr>
          <w:rFonts w:asciiTheme="majorHAnsi" w:hAnsiTheme="majorHAnsi" w:cstheme="majorHAnsi"/>
          <w:color w:val="000000" w:themeColor="text1"/>
        </w:rPr>
        <w:t>,</w:t>
      </w:r>
      <w:r w:rsidR="003D232E">
        <w:rPr>
          <w:rFonts w:asciiTheme="majorHAnsi" w:hAnsiTheme="majorHAnsi" w:cstheme="majorHAnsi"/>
          <w:color w:val="000000" w:themeColor="text1"/>
        </w:rPr>
        <w:t xml:space="preserve"> </w:t>
      </w:r>
      <w:r w:rsidR="00C900F2">
        <w:rPr>
          <w:rFonts w:asciiTheme="majorHAnsi" w:hAnsiTheme="majorHAnsi" w:cstheme="majorHAnsi"/>
          <w:color w:val="000000" w:themeColor="text1"/>
        </w:rPr>
        <w:t>politic</w:t>
      </w:r>
      <w:r w:rsidR="001E0BF2">
        <w:rPr>
          <w:rFonts w:asciiTheme="majorHAnsi" w:hAnsiTheme="majorHAnsi" w:cstheme="majorHAnsi"/>
          <w:color w:val="000000" w:themeColor="text1"/>
        </w:rPr>
        <w:t xml:space="preserve">ians, </w:t>
      </w:r>
      <w:r w:rsidR="003821E4">
        <w:rPr>
          <w:rFonts w:asciiTheme="majorHAnsi" w:hAnsiTheme="majorHAnsi" w:cstheme="majorHAnsi"/>
          <w:color w:val="000000" w:themeColor="text1"/>
        </w:rPr>
        <w:t xml:space="preserve">friend circles, </w:t>
      </w:r>
      <w:r w:rsidR="001E0BF2">
        <w:rPr>
          <w:rFonts w:asciiTheme="majorHAnsi" w:hAnsiTheme="majorHAnsi" w:cstheme="majorHAnsi"/>
          <w:color w:val="000000" w:themeColor="text1"/>
        </w:rPr>
        <w:t>or the faith community.</w:t>
      </w:r>
    </w:p>
    <w:p w14:paraId="41D0C3D3" w14:textId="19A4C803" w:rsidR="009B1769" w:rsidRPr="00AD1F73" w:rsidRDefault="00F05A7C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D1F73">
        <w:rPr>
          <w:rFonts w:asciiTheme="majorHAnsi" w:hAnsiTheme="majorHAnsi" w:cstheme="majorHAnsi"/>
        </w:rPr>
        <w:t xml:space="preserve"> </w:t>
      </w:r>
    </w:p>
    <w:p w14:paraId="6199D9E1" w14:textId="15A41838" w:rsidR="00374B65" w:rsidRPr="004B0B59" w:rsidRDefault="00374B65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4B0B59">
        <w:rPr>
          <w:rFonts w:asciiTheme="majorHAnsi" w:hAnsiTheme="majorHAnsi" w:cstheme="majorHAnsi"/>
          <w:b/>
        </w:rPr>
        <w:lastRenderedPageBreak/>
        <w:t>References</w:t>
      </w:r>
    </w:p>
    <w:p w14:paraId="26B57549" w14:textId="23B14988" w:rsidR="00BA3A11" w:rsidRPr="00C42D0B" w:rsidRDefault="00542D0E" w:rsidP="0051138D">
      <w:pPr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 xml:space="preserve">Baden, </w:t>
      </w:r>
      <w:r w:rsidR="00AF107A" w:rsidRPr="00C42D0B">
        <w:rPr>
          <w:rFonts w:asciiTheme="majorHAnsi" w:hAnsiTheme="majorHAnsi" w:cstheme="majorHAnsi"/>
          <w:color w:val="000000" w:themeColor="text1"/>
        </w:rPr>
        <w:t xml:space="preserve">L.R., </w:t>
      </w:r>
      <w:r w:rsidR="00A77DE3" w:rsidRPr="00C42D0B">
        <w:rPr>
          <w:rFonts w:asciiTheme="majorHAnsi" w:hAnsiTheme="majorHAnsi" w:cstheme="majorHAnsi"/>
          <w:color w:val="000000" w:themeColor="text1"/>
        </w:rPr>
        <w:t>E</w:t>
      </w:r>
      <w:r w:rsidR="0084575B" w:rsidRPr="00C42D0B">
        <w:rPr>
          <w:rFonts w:asciiTheme="majorHAnsi" w:hAnsiTheme="majorHAnsi" w:cstheme="majorHAnsi"/>
          <w:color w:val="000000" w:themeColor="text1"/>
        </w:rPr>
        <w:t xml:space="preserve">l Sahley, H.M., Essink, B., </w:t>
      </w:r>
      <w:r w:rsidR="00A77DE3" w:rsidRPr="00C42D0B">
        <w:rPr>
          <w:rFonts w:asciiTheme="majorHAnsi" w:hAnsiTheme="majorHAnsi" w:cstheme="majorHAnsi"/>
          <w:color w:val="000000" w:themeColor="text1"/>
        </w:rPr>
        <w:t xml:space="preserve">et al. (2020). </w:t>
      </w:r>
      <w:r w:rsidR="00A77DE3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 xml:space="preserve">Efficacy and </w:t>
      </w:r>
      <w:r w:rsidR="000818E5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>s</w:t>
      </w:r>
      <w:r w:rsidR="00A77DE3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>afety of the</w:t>
      </w:r>
      <w:r w:rsidR="00A964EF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 xml:space="preserve"> </w:t>
      </w:r>
      <w:r w:rsidR="00A77DE3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 xml:space="preserve">mRNA-1273 SARS-CoV-2 </w:t>
      </w:r>
      <w:r w:rsidR="000818E5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>v</w:t>
      </w:r>
      <w:r w:rsidR="00A77DE3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>accine</w:t>
      </w:r>
      <w:r w:rsidR="000818E5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 xml:space="preserve">. </w:t>
      </w:r>
      <w:r w:rsidR="000818E5" w:rsidRPr="00C42D0B">
        <w:rPr>
          <w:rFonts w:asciiTheme="majorHAnsi" w:hAnsiTheme="majorHAnsi" w:cstheme="majorHAnsi"/>
          <w:i/>
          <w:color w:val="000000" w:themeColor="text1"/>
          <w:spacing w:val="-1"/>
          <w:bdr w:val="none" w:sz="0" w:space="0" w:color="auto" w:frame="1"/>
        </w:rPr>
        <w:t>The New England Journal of Medicine</w:t>
      </w:r>
      <w:r w:rsidR="00BA3A11" w:rsidRPr="00C42D0B">
        <w:rPr>
          <w:rFonts w:asciiTheme="majorHAnsi" w:hAnsiTheme="majorHAnsi" w:cstheme="majorHAnsi"/>
          <w:color w:val="000000" w:themeColor="text1"/>
          <w:spacing w:val="-1"/>
          <w:bdr w:val="none" w:sz="0" w:space="0" w:color="auto" w:frame="1"/>
        </w:rPr>
        <w:t xml:space="preserve">. </w:t>
      </w:r>
      <w:r w:rsidR="006607B9"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>doi</w:t>
      </w:r>
      <w:r w:rsidR="00BA3A11"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>: 10.1056/NEJMoa2035389</w:t>
      </w:r>
    </w:p>
    <w:p w14:paraId="2FC8E8C5" w14:textId="08FBB363" w:rsidR="008603FC" w:rsidRPr="00C42D0B" w:rsidRDefault="008603FC" w:rsidP="0051138D">
      <w:pPr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>Bogart,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 xml:space="preserve"> L.M., </w:t>
      </w:r>
      <w:r w:rsidRPr="00C42D0B">
        <w:rPr>
          <w:rFonts w:asciiTheme="majorHAnsi" w:hAnsiTheme="majorHAnsi" w:cstheme="majorHAnsi"/>
          <w:color w:val="000000" w:themeColor="text1"/>
        </w:rPr>
        <w:t>Ojikutu,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C42D0B">
        <w:rPr>
          <w:rFonts w:asciiTheme="majorHAnsi" w:hAnsiTheme="majorHAnsi" w:cstheme="majorHAnsi"/>
          <w:color w:val="000000" w:themeColor="text1"/>
        </w:rPr>
        <w:t>B.O.,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C42D0B">
        <w:rPr>
          <w:rFonts w:asciiTheme="majorHAnsi" w:hAnsiTheme="majorHAnsi" w:cstheme="majorHAnsi"/>
          <w:color w:val="000000" w:themeColor="text1"/>
        </w:rPr>
        <w:t>Tyagi, K.,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C42D0B">
        <w:rPr>
          <w:rStyle w:val="Emphasis"/>
          <w:rFonts w:asciiTheme="majorHAnsi" w:hAnsiTheme="majorHAnsi" w:cstheme="majorHAnsi"/>
          <w:i w:val="0"/>
          <w:color w:val="000000" w:themeColor="text1"/>
        </w:rPr>
        <w:t xml:space="preserve">et al. (2020). </w:t>
      </w:r>
      <w:r w:rsidRPr="00C42D0B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COVID-19 related medical mistrust, health impacts, and potential vaccine hesitancy among Black Americans living with HIV.</w:t>
      </w:r>
      <w:r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Pr="00C42D0B">
        <w:rPr>
          <w:rFonts w:asciiTheme="majorHAnsi" w:hAnsiTheme="majorHAnsi" w:cstheme="majorHAnsi"/>
          <w:i/>
          <w:color w:val="000000" w:themeColor="text1"/>
        </w:rPr>
        <w:t>Journal of Acquired Immune Deficiency Syndrome</w:t>
      </w:r>
      <w:r w:rsidR="0085570F" w:rsidRPr="00C42D0B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85570F" w:rsidRPr="00C42D0B">
        <w:rPr>
          <w:rFonts w:asciiTheme="majorHAnsi" w:hAnsiTheme="majorHAnsi" w:cstheme="majorHAnsi"/>
          <w:color w:val="000000" w:themeColor="text1"/>
        </w:rPr>
        <w:t>86: 200-207.</w:t>
      </w:r>
      <w:r w:rsidR="000061A1"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="000061A1"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>doi: </w:t>
      </w:r>
      <w:hyperlink r:id="rId7" w:tgtFrame="pmc_ext" w:history="1">
        <w:r w:rsidR="000061A1" w:rsidRPr="00C42D0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10.1097/QAI.0000000000002570</w:t>
        </w:r>
      </w:hyperlink>
    </w:p>
    <w:p w14:paraId="599078C0" w14:textId="18F09694" w:rsidR="00AD4221" w:rsidRPr="00C42D0B" w:rsidRDefault="00AD4221" w:rsidP="00AD4221">
      <w:pPr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>Fisher, K. A., Bloomstone, S. J., Walder, J., Crawford, S., Fouayzi, H., &amp; Mazor, K. M. (2020). Attitudes toward a potential SARS-CoV-2 vaccine: A survey of US adults.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C42D0B">
        <w:rPr>
          <w:rFonts w:asciiTheme="majorHAnsi" w:hAnsiTheme="majorHAnsi" w:cstheme="majorHAnsi"/>
          <w:i/>
          <w:iCs/>
          <w:color w:val="000000" w:themeColor="text1"/>
        </w:rPr>
        <w:t>Annals of Internal Medicine</w:t>
      </w:r>
      <w:r w:rsidRPr="00C42D0B">
        <w:rPr>
          <w:rFonts w:asciiTheme="majorHAnsi" w:hAnsiTheme="majorHAnsi" w:cstheme="majorHAnsi"/>
          <w:color w:val="000000" w:themeColor="text1"/>
        </w:rPr>
        <w:t>.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8" w:history="1">
        <w:r w:rsidRPr="00C42D0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https://doi.org/10.7326/M20-3569</w:t>
        </w:r>
      </w:hyperlink>
    </w:p>
    <w:p w14:paraId="5341D3A4" w14:textId="3E9FC010" w:rsidR="00374B65" w:rsidRPr="00C42D0B" w:rsidRDefault="00374B65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 xml:space="preserve">Johns Hopkins University and </w:t>
      </w:r>
      <w:r w:rsidR="007130C8" w:rsidRPr="00C42D0B">
        <w:rPr>
          <w:rFonts w:asciiTheme="majorHAnsi" w:hAnsiTheme="majorHAnsi" w:cstheme="majorHAnsi"/>
          <w:color w:val="000000" w:themeColor="text1"/>
        </w:rPr>
        <w:t>Medicine</w:t>
      </w:r>
      <w:r w:rsidRPr="00C42D0B">
        <w:rPr>
          <w:rFonts w:asciiTheme="majorHAnsi" w:hAnsiTheme="majorHAnsi" w:cstheme="majorHAnsi"/>
          <w:color w:val="000000" w:themeColor="text1"/>
        </w:rPr>
        <w:t>. (2021).</w:t>
      </w:r>
      <w:r w:rsidR="00AE7FEA"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="00AE7FEA" w:rsidRPr="00C42D0B">
        <w:rPr>
          <w:rFonts w:asciiTheme="majorHAnsi" w:hAnsiTheme="majorHAnsi" w:cstheme="majorHAnsi"/>
          <w:i/>
          <w:color w:val="000000" w:themeColor="text1"/>
        </w:rPr>
        <w:t>COVID-19 Dashboard.</w:t>
      </w:r>
      <w:r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="00515A56" w:rsidRPr="00C42D0B">
        <w:rPr>
          <w:rFonts w:asciiTheme="majorHAnsi" w:hAnsiTheme="majorHAnsi" w:cstheme="majorHAnsi"/>
          <w:color w:val="000000" w:themeColor="text1"/>
        </w:rPr>
        <w:t>Retrieved 30 Jan</w:t>
      </w:r>
      <w:r w:rsidR="00FD27C2"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="00515A56" w:rsidRPr="00C42D0B">
        <w:rPr>
          <w:rFonts w:asciiTheme="majorHAnsi" w:hAnsiTheme="majorHAnsi" w:cstheme="majorHAnsi"/>
          <w:color w:val="000000" w:themeColor="text1"/>
        </w:rPr>
        <w:t>21.</w:t>
      </w:r>
      <w:r w:rsidR="004B0B59" w:rsidRPr="00C42D0B">
        <w:rPr>
          <w:rFonts w:asciiTheme="majorHAnsi" w:hAnsiTheme="majorHAnsi" w:cstheme="majorHAnsi"/>
          <w:color w:val="000000" w:themeColor="text1"/>
        </w:rPr>
        <w:t xml:space="preserve"> </w:t>
      </w:r>
      <w:hyperlink r:id="rId9" w:history="1">
        <w:r w:rsidR="00FF49BA" w:rsidRPr="00C42D0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https://coronavirus.jhu.edu/map.html</w:t>
        </w:r>
      </w:hyperlink>
      <w:r w:rsidR="00EE4495" w:rsidRPr="00C42D0B">
        <w:rPr>
          <w:rFonts w:asciiTheme="majorHAnsi" w:hAnsiTheme="majorHAnsi" w:cstheme="majorHAnsi"/>
          <w:color w:val="000000" w:themeColor="text1"/>
        </w:rPr>
        <w:t xml:space="preserve">. </w:t>
      </w:r>
    </w:p>
    <w:p w14:paraId="60104F92" w14:textId="331BAA2A" w:rsidR="005B3302" w:rsidRPr="00C42D0B" w:rsidRDefault="005B3302" w:rsidP="0051138D">
      <w:pPr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Khubchandani, J., Sharma, S., Price, J.H.</w:t>
      </w:r>
      <w:r w:rsidR="004C2701" w:rsidRPr="00C42D0B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 xml:space="preserve">, </w:t>
      </w:r>
      <w:r w:rsidRPr="00C42D0B">
        <w:rPr>
          <w:rFonts w:asciiTheme="majorHAnsi" w:hAnsiTheme="majorHAnsi" w:cstheme="majorHAnsi"/>
          <w:iCs/>
          <w:color w:val="000000" w:themeColor="text1"/>
        </w:rPr>
        <w:t>et al.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> </w:t>
      </w:r>
      <w:r w:rsidR="004C2701" w:rsidRPr="00C42D0B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 xml:space="preserve">(2021). 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COVID-19 </w:t>
      </w:r>
      <w:r w:rsidR="004C2701"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v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accination </w:t>
      </w:r>
      <w:r w:rsidR="004C2701"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h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esitancy in the United States: A </w:t>
      </w:r>
      <w:r w:rsidR="004C2701"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r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apid </w:t>
      </w:r>
      <w:r w:rsidR="004C2701"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n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 xml:space="preserve">ational </w:t>
      </w:r>
      <w:r w:rsidR="004C2701"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a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ssessment.</w:t>
      </w:r>
      <w:r w:rsidRPr="00C42D0B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> </w:t>
      </w:r>
      <w:r w:rsidRPr="00C42D0B">
        <w:rPr>
          <w:rFonts w:asciiTheme="majorHAnsi" w:hAnsiTheme="majorHAnsi" w:cstheme="majorHAnsi"/>
          <w:i/>
          <w:iCs/>
          <w:color w:val="000000" w:themeColor="text1"/>
        </w:rPr>
        <w:t>J</w:t>
      </w:r>
      <w:r w:rsidR="004C2701" w:rsidRPr="00C42D0B">
        <w:rPr>
          <w:rFonts w:asciiTheme="majorHAnsi" w:hAnsiTheme="majorHAnsi" w:cstheme="majorHAnsi"/>
          <w:i/>
          <w:iCs/>
          <w:color w:val="000000" w:themeColor="text1"/>
        </w:rPr>
        <w:t>ournal of</w:t>
      </w:r>
      <w:r w:rsidRPr="00C42D0B">
        <w:rPr>
          <w:rFonts w:asciiTheme="majorHAnsi" w:hAnsiTheme="majorHAnsi" w:cstheme="majorHAnsi"/>
          <w:i/>
          <w:iCs/>
          <w:color w:val="000000" w:themeColor="text1"/>
        </w:rPr>
        <w:t xml:space="preserve"> Community Health</w:t>
      </w:r>
      <w:r w:rsidR="004C2701" w:rsidRPr="00C42D0B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CFCFC"/>
        </w:rPr>
        <w:t xml:space="preserve"> </w:t>
      </w:r>
      <w:r w:rsidRPr="00C42D0B">
        <w:rPr>
          <w:rFonts w:asciiTheme="majorHAnsi" w:hAnsiTheme="majorHAnsi" w:cstheme="majorHAnsi"/>
          <w:color w:val="000000" w:themeColor="text1"/>
          <w:shd w:val="clear" w:color="auto" w:fill="FCFCFC"/>
        </w:rPr>
        <w:t>https://doi.org/10.1007/s10900-020-00958-x</w:t>
      </w:r>
    </w:p>
    <w:p w14:paraId="27FC2244" w14:textId="4D3974A4" w:rsidR="00C26561" w:rsidRPr="00C42D0B" w:rsidRDefault="00C26561" w:rsidP="0051138D">
      <w:pPr>
        <w:ind w:left="450" w:hanging="45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 xml:space="preserve">Kirzinger, A., Muñana, C., &amp; Brodie, M. (2021). Vaccine hesitancy in rural America. </w:t>
      </w:r>
      <w:r w:rsidR="00BF2CCB" w:rsidRPr="00C42D0B">
        <w:rPr>
          <w:rFonts w:asciiTheme="majorHAnsi" w:hAnsiTheme="majorHAnsi" w:cstheme="majorHAnsi"/>
          <w:i/>
          <w:color w:val="000000" w:themeColor="text1"/>
        </w:rPr>
        <w:t>Kaiser Family Foundation</w:t>
      </w:r>
      <w:r w:rsidR="00BF2CCB" w:rsidRPr="00C42D0B">
        <w:rPr>
          <w:rFonts w:asciiTheme="majorHAnsi" w:hAnsiTheme="majorHAnsi" w:cstheme="majorHAnsi"/>
          <w:color w:val="000000" w:themeColor="text1"/>
        </w:rPr>
        <w:t xml:space="preserve">. </w:t>
      </w:r>
      <w:r w:rsidR="00C518FA" w:rsidRPr="00C42D0B">
        <w:rPr>
          <w:rFonts w:asciiTheme="majorHAnsi" w:hAnsiTheme="majorHAnsi" w:cstheme="majorHAnsi"/>
          <w:color w:val="000000" w:themeColor="text1"/>
        </w:rPr>
        <w:t>https://www.kff.org/coronavirus-covid-19/poll-finding/vaccine-hesitancy-in-rural-america/</w:t>
      </w:r>
    </w:p>
    <w:p w14:paraId="0CFE3E5B" w14:textId="5AB9E111" w:rsidR="004B0B59" w:rsidRPr="00C42D0B" w:rsidRDefault="00F72242" w:rsidP="0051138D">
      <w:pPr>
        <w:ind w:left="450" w:hanging="45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</w:rPr>
        <w:t xml:space="preserve">Latkin, </w:t>
      </w:r>
      <w:r w:rsidR="005C4642" w:rsidRPr="00C42D0B">
        <w:rPr>
          <w:rFonts w:asciiTheme="majorHAnsi" w:hAnsiTheme="majorHAnsi" w:cstheme="majorHAnsi"/>
          <w:color w:val="000000" w:themeColor="text1"/>
        </w:rPr>
        <w:t>C.A., Dayton, L., Yi, G., Konstanopo</w:t>
      </w:r>
      <w:r w:rsidR="00B115F4" w:rsidRPr="00C42D0B">
        <w:rPr>
          <w:rFonts w:asciiTheme="majorHAnsi" w:hAnsiTheme="majorHAnsi" w:cstheme="majorHAnsi"/>
          <w:color w:val="000000" w:themeColor="text1"/>
        </w:rPr>
        <w:t>u</w:t>
      </w:r>
      <w:r w:rsidR="005C4642" w:rsidRPr="00C42D0B">
        <w:rPr>
          <w:rFonts w:asciiTheme="majorHAnsi" w:hAnsiTheme="majorHAnsi" w:cstheme="majorHAnsi"/>
          <w:color w:val="000000" w:themeColor="text1"/>
        </w:rPr>
        <w:t xml:space="preserve">los, </w:t>
      </w:r>
      <w:r w:rsidR="00B115F4" w:rsidRPr="00C42D0B">
        <w:rPr>
          <w:rFonts w:asciiTheme="majorHAnsi" w:hAnsiTheme="majorHAnsi" w:cstheme="majorHAnsi"/>
          <w:color w:val="000000" w:themeColor="text1"/>
        </w:rPr>
        <w:t xml:space="preserve">A., &amp; Boodram, B., (2021). </w:t>
      </w:r>
      <w:r w:rsidR="004B0B59" w:rsidRPr="00C42D0B">
        <w:rPr>
          <w:rStyle w:val="title-text"/>
          <w:rFonts w:asciiTheme="majorHAnsi" w:hAnsiTheme="majorHAnsi" w:cstheme="majorHAnsi"/>
          <w:color w:val="000000" w:themeColor="text1"/>
        </w:rPr>
        <w:t>Trust in a COVID-19 vaccine in the U.S.: A social-ecological perspective.</w:t>
      </w:r>
      <w:r w:rsidR="00FF49BA" w:rsidRPr="00C42D0B">
        <w:rPr>
          <w:rStyle w:val="title-text"/>
          <w:rFonts w:asciiTheme="majorHAnsi" w:hAnsiTheme="majorHAnsi" w:cstheme="majorHAnsi"/>
          <w:color w:val="000000" w:themeColor="text1"/>
        </w:rPr>
        <w:t xml:space="preserve"> </w:t>
      </w:r>
      <w:r w:rsidR="00FF49BA" w:rsidRPr="00C42D0B">
        <w:rPr>
          <w:rStyle w:val="title-text"/>
          <w:rFonts w:asciiTheme="majorHAnsi" w:hAnsiTheme="majorHAnsi" w:cstheme="majorHAnsi"/>
          <w:i/>
          <w:color w:val="000000" w:themeColor="text1"/>
        </w:rPr>
        <w:t>Social Science &amp; Medicine</w:t>
      </w:r>
      <w:r w:rsidR="00FF49BA" w:rsidRPr="00C42D0B">
        <w:rPr>
          <w:rStyle w:val="title-text"/>
          <w:rFonts w:asciiTheme="majorHAnsi" w:hAnsiTheme="majorHAnsi" w:cstheme="majorHAnsi"/>
          <w:color w:val="000000" w:themeColor="text1"/>
        </w:rPr>
        <w:t xml:space="preserve"> 270: 113684.</w:t>
      </w:r>
      <w:r w:rsidR="00543539" w:rsidRPr="00C42D0B">
        <w:rPr>
          <w:rStyle w:val="title-text"/>
          <w:rFonts w:asciiTheme="majorHAnsi" w:hAnsiTheme="majorHAnsi" w:cstheme="majorHAnsi"/>
          <w:color w:val="000000" w:themeColor="text1"/>
        </w:rPr>
        <w:t xml:space="preserve"> </w:t>
      </w:r>
      <w:hyperlink r:id="rId10" w:tgtFrame="_blank" w:tooltip="Persistent link using digital object identifier" w:history="1">
        <w:r w:rsidR="00543539" w:rsidRPr="00C42D0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https://doi.org/10.1016/j.socscimed.2021.113684</w:t>
        </w:r>
      </w:hyperlink>
    </w:p>
    <w:p w14:paraId="0F87A81A" w14:textId="0C4E24F7" w:rsidR="00887211" w:rsidRPr="00C42D0B" w:rsidRDefault="00887211" w:rsidP="00321D19">
      <w:pPr>
        <w:autoSpaceDE w:val="0"/>
        <w:autoSpaceDN w:val="0"/>
        <w:adjustRightInd w:val="0"/>
        <w:ind w:left="360" w:hanging="360"/>
        <w:rPr>
          <w:rFonts w:asciiTheme="majorHAnsi" w:eastAsiaTheme="minorHAnsi" w:hAnsiTheme="majorHAnsi" w:cstheme="majorHAnsi"/>
          <w:color w:val="000000" w:themeColor="text1"/>
        </w:rPr>
      </w:pPr>
      <w:r w:rsidRPr="00C42D0B">
        <w:rPr>
          <w:rFonts w:asciiTheme="majorHAnsi" w:eastAsiaTheme="minorHAnsi" w:hAnsiTheme="majorHAnsi" w:cstheme="majorHAnsi"/>
          <w:color w:val="000000" w:themeColor="text1"/>
        </w:rPr>
        <w:t>Mello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,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 M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.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>M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.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>, Silverman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,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 R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.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>D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.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>,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 xml:space="preserve"> &amp;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 Omer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,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 S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>.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B. </w:t>
      </w:r>
      <w:r w:rsidR="00321D19" w:rsidRPr="00C42D0B">
        <w:rPr>
          <w:rFonts w:asciiTheme="majorHAnsi" w:eastAsiaTheme="minorHAnsi" w:hAnsiTheme="majorHAnsi" w:cstheme="majorHAnsi"/>
          <w:color w:val="000000" w:themeColor="text1"/>
        </w:rPr>
        <w:t xml:space="preserve">(2020). 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Ensuring uptake of vaccines against SARS-CoV-2. </w:t>
      </w:r>
      <w:r w:rsidRPr="00C42D0B">
        <w:rPr>
          <w:rFonts w:asciiTheme="majorHAnsi" w:eastAsiaTheme="minorHAnsi" w:hAnsiTheme="majorHAnsi" w:cstheme="majorHAnsi"/>
          <w:i/>
          <w:color w:val="000000" w:themeColor="text1"/>
        </w:rPr>
        <w:t>N</w:t>
      </w:r>
      <w:r w:rsidR="00321D19" w:rsidRPr="00C42D0B">
        <w:rPr>
          <w:rFonts w:asciiTheme="majorHAnsi" w:eastAsiaTheme="minorHAnsi" w:hAnsiTheme="majorHAnsi" w:cstheme="majorHAnsi"/>
          <w:i/>
          <w:color w:val="000000" w:themeColor="text1"/>
        </w:rPr>
        <w:t>ew</w:t>
      </w:r>
      <w:r w:rsidRPr="00C42D0B">
        <w:rPr>
          <w:rFonts w:asciiTheme="majorHAnsi" w:eastAsiaTheme="minorHAnsi" w:hAnsiTheme="majorHAnsi" w:cstheme="majorHAnsi"/>
          <w:i/>
          <w:color w:val="000000" w:themeColor="text1"/>
        </w:rPr>
        <w:t xml:space="preserve"> Engl</w:t>
      </w:r>
      <w:r w:rsidR="00321D19" w:rsidRPr="00C42D0B">
        <w:rPr>
          <w:rFonts w:asciiTheme="majorHAnsi" w:eastAsiaTheme="minorHAnsi" w:hAnsiTheme="majorHAnsi" w:cstheme="majorHAnsi"/>
          <w:i/>
          <w:color w:val="000000" w:themeColor="text1"/>
        </w:rPr>
        <w:t>and Journal of</w:t>
      </w:r>
      <w:r w:rsidRPr="00C42D0B">
        <w:rPr>
          <w:rFonts w:asciiTheme="majorHAnsi" w:eastAsiaTheme="minorHAnsi" w:hAnsiTheme="majorHAnsi" w:cstheme="majorHAnsi"/>
          <w:i/>
          <w:color w:val="000000" w:themeColor="text1"/>
        </w:rPr>
        <w:t xml:space="preserve"> Med</w:t>
      </w:r>
      <w:r w:rsidR="00321D19" w:rsidRPr="00C42D0B">
        <w:rPr>
          <w:rFonts w:asciiTheme="majorHAnsi" w:eastAsiaTheme="minorHAnsi" w:hAnsiTheme="majorHAnsi" w:cstheme="majorHAnsi"/>
          <w:i/>
          <w:color w:val="000000" w:themeColor="text1"/>
        </w:rPr>
        <w:t>icine</w:t>
      </w:r>
      <w:r w:rsidRPr="00C42D0B">
        <w:rPr>
          <w:rFonts w:asciiTheme="majorHAnsi" w:eastAsiaTheme="minorHAnsi" w:hAnsiTheme="majorHAnsi" w:cstheme="majorHAnsi"/>
          <w:color w:val="000000" w:themeColor="text1"/>
        </w:rPr>
        <w:t xml:space="preserve"> 383:1296-1299. doi:10.1056/NEJMp2020926</w:t>
      </w:r>
    </w:p>
    <w:p w14:paraId="3F317DA4" w14:textId="48B2D44F" w:rsidR="003036A2" w:rsidRPr="00C42D0B" w:rsidRDefault="003036A2" w:rsidP="00887211">
      <w:pPr>
        <w:pStyle w:val="EndnoteText"/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Northern Kentucky Development District (2019). </w:t>
      </w:r>
      <w:r w:rsidR="00237F4B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2019 update: Comprehensive </w:t>
      </w:r>
      <w:r w:rsidR="00F9486C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237F4B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conomic </w:t>
      </w:r>
      <w:r w:rsidR="00F9486C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237F4B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>evelopment</w:t>
      </w:r>
      <w:r w:rsidR="00F9486C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</w:t>
      </w:r>
      <w:r w:rsidR="00237F4B"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>trategy.</w:t>
      </w:r>
      <w:r w:rsidR="00237F4B"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Pr="00C42D0B">
        <w:rPr>
          <w:rFonts w:asciiTheme="majorHAnsi" w:hAnsiTheme="majorHAnsi" w:cstheme="majorHAnsi"/>
          <w:color w:val="000000" w:themeColor="text1"/>
          <w:sz w:val="24"/>
          <w:szCs w:val="24"/>
        </w:rPr>
        <w:t>http://www.nkadd.org/images/documents/localGovernment/CEDS/2019_CEDS_Update.pdf</w:t>
      </w:r>
    </w:p>
    <w:p w14:paraId="089D8EBD" w14:textId="0292E8E7" w:rsidR="00A02492" w:rsidRPr="00C42D0B" w:rsidRDefault="00812AB3" w:rsidP="0051138D">
      <w:pPr>
        <w:ind w:left="360" w:hanging="36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42D0B">
        <w:rPr>
          <w:rFonts w:asciiTheme="majorHAnsi" w:hAnsiTheme="majorHAnsi" w:cstheme="majorHAnsi"/>
          <w:color w:val="000000" w:themeColor="text1"/>
        </w:rPr>
        <w:t xml:space="preserve">Phadke, A.K., </w:t>
      </w:r>
      <w:r w:rsidR="00B041D9" w:rsidRPr="00C42D0B">
        <w:rPr>
          <w:rFonts w:asciiTheme="majorHAnsi" w:hAnsiTheme="majorHAnsi" w:cstheme="majorHAnsi"/>
          <w:color w:val="000000" w:themeColor="text1"/>
        </w:rPr>
        <w:t xml:space="preserve">Bednarczyk, R.A., Salmon, D.A., &amp; </w:t>
      </w:r>
      <w:r w:rsidR="00A16E23" w:rsidRPr="00C42D0B">
        <w:rPr>
          <w:rFonts w:asciiTheme="majorHAnsi" w:hAnsiTheme="majorHAnsi" w:cstheme="majorHAnsi"/>
          <w:color w:val="000000" w:themeColor="text1"/>
        </w:rPr>
        <w:t>Omer, S.A. (20</w:t>
      </w:r>
      <w:r w:rsidR="00DD0C50" w:rsidRPr="00C42D0B">
        <w:rPr>
          <w:rFonts w:asciiTheme="majorHAnsi" w:hAnsiTheme="majorHAnsi" w:cstheme="majorHAnsi"/>
          <w:color w:val="000000" w:themeColor="text1"/>
        </w:rPr>
        <w:t>16</w:t>
      </w:r>
      <w:r w:rsidR="00A16E23" w:rsidRPr="00C42D0B">
        <w:rPr>
          <w:rFonts w:asciiTheme="majorHAnsi" w:hAnsiTheme="majorHAnsi" w:cstheme="majorHAnsi"/>
          <w:color w:val="000000" w:themeColor="text1"/>
        </w:rPr>
        <w:t xml:space="preserve">). Association between vaccine refusal and vaccine – </w:t>
      </w:r>
      <w:r w:rsidR="009613DA" w:rsidRPr="00C42D0B">
        <w:rPr>
          <w:rFonts w:asciiTheme="majorHAnsi" w:hAnsiTheme="majorHAnsi" w:cstheme="majorHAnsi"/>
          <w:color w:val="000000" w:themeColor="text1"/>
        </w:rPr>
        <w:t>p</w:t>
      </w:r>
      <w:r w:rsidR="00A16E23" w:rsidRPr="00C42D0B">
        <w:rPr>
          <w:rFonts w:asciiTheme="majorHAnsi" w:hAnsiTheme="majorHAnsi" w:cstheme="majorHAnsi"/>
          <w:color w:val="000000" w:themeColor="text1"/>
        </w:rPr>
        <w:t>reventable diseases</w:t>
      </w:r>
      <w:r w:rsidR="00A075C2" w:rsidRPr="00C42D0B">
        <w:rPr>
          <w:rFonts w:asciiTheme="majorHAnsi" w:hAnsiTheme="majorHAnsi" w:cstheme="majorHAnsi"/>
          <w:color w:val="000000" w:themeColor="text1"/>
        </w:rPr>
        <w:t xml:space="preserve"> in the United States: A review of measles and pertussis. </w:t>
      </w:r>
      <w:r w:rsidR="00B041D9" w:rsidRPr="00C42D0B">
        <w:rPr>
          <w:rFonts w:asciiTheme="majorHAnsi" w:hAnsiTheme="majorHAnsi" w:cstheme="majorHAnsi"/>
          <w:color w:val="000000" w:themeColor="text1"/>
        </w:rPr>
        <w:t xml:space="preserve"> </w:t>
      </w:r>
      <w:r w:rsidR="00A02492" w:rsidRPr="00C42D0B">
        <w:rPr>
          <w:rFonts w:asciiTheme="majorHAnsi" w:hAnsiTheme="majorHAnsi" w:cstheme="majorHAnsi"/>
          <w:i/>
          <w:iCs/>
          <w:color w:val="000000" w:themeColor="text1"/>
        </w:rPr>
        <w:t>JAMA</w:t>
      </w:r>
      <w:r w:rsidR="00A02492" w:rsidRPr="00C42D0B">
        <w:rPr>
          <w:rFonts w:asciiTheme="majorHAnsi" w:hAnsiTheme="majorHAnsi" w:cstheme="majorHAnsi"/>
          <w:iCs/>
          <w:color w:val="000000" w:themeColor="text1"/>
        </w:rPr>
        <w:t xml:space="preserve"> 315: 2125. </w:t>
      </w:r>
      <w:r w:rsidR="00A02492"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>doi: 10.1001/jama.2016.5631</w:t>
      </w:r>
    </w:p>
    <w:p w14:paraId="04554838" w14:textId="77777777" w:rsidR="0097620E" w:rsidRPr="00C42D0B" w:rsidRDefault="006607B9" w:rsidP="0097620E">
      <w:pPr>
        <w:ind w:left="360" w:hanging="360"/>
        <w:rPr>
          <w:rFonts w:asciiTheme="majorHAnsi" w:hAnsiTheme="majorHAnsi" w:cstheme="majorHAnsi"/>
          <w:color w:val="000000" w:themeColor="text1"/>
        </w:rPr>
      </w:pPr>
      <w:r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Wilder-Smith, A.B., &amp; </w:t>
      </w:r>
      <w:r w:rsidR="009B2243" w:rsidRPr="00C42D0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Qureshi, K. (2020). 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Resurgence of </w:t>
      </w:r>
      <w:r w:rsidR="00837A05" w:rsidRPr="00C42D0B">
        <w:rPr>
          <w:rFonts w:asciiTheme="majorHAnsi" w:hAnsiTheme="majorHAnsi" w:cstheme="majorHAnsi"/>
          <w:color w:val="000000" w:themeColor="text1"/>
        </w:rPr>
        <w:t>m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easles in Europe: A </w:t>
      </w:r>
      <w:r w:rsidR="00837A05" w:rsidRPr="00C42D0B">
        <w:rPr>
          <w:rFonts w:asciiTheme="majorHAnsi" w:hAnsiTheme="majorHAnsi" w:cstheme="majorHAnsi"/>
          <w:color w:val="000000" w:themeColor="text1"/>
        </w:rPr>
        <w:t>s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ystematic </w:t>
      </w:r>
      <w:r w:rsidR="00837A05" w:rsidRPr="00C42D0B">
        <w:rPr>
          <w:rFonts w:asciiTheme="majorHAnsi" w:hAnsiTheme="majorHAnsi" w:cstheme="majorHAnsi"/>
          <w:color w:val="000000" w:themeColor="text1"/>
        </w:rPr>
        <w:t>r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eview on </w:t>
      </w:r>
      <w:r w:rsidR="00837A05" w:rsidRPr="00C42D0B">
        <w:rPr>
          <w:rFonts w:asciiTheme="majorHAnsi" w:hAnsiTheme="majorHAnsi" w:cstheme="majorHAnsi"/>
          <w:color w:val="000000" w:themeColor="text1"/>
        </w:rPr>
        <w:t>p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arental </w:t>
      </w:r>
      <w:r w:rsidR="00837A05" w:rsidRPr="00C42D0B">
        <w:rPr>
          <w:rFonts w:asciiTheme="majorHAnsi" w:hAnsiTheme="majorHAnsi" w:cstheme="majorHAnsi"/>
          <w:color w:val="000000" w:themeColor="text1"/>
        </w:rPr>
        <w:t>a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ttitudes and </w:t>
      </w:r>
      <w:r w:rsidR="00837A05" w:rsidRPr="00C42D0B">
        <w:rPr>
          <w:rFonts w:asciiTheme="majorHAnsi" w:hAnsiTheme="majorHAnsi" w:cstheme="majorHAnsi"/>
          <w:color w:val="000000" w:themeColor="text1"/>
        </w:rPr>
        <w:t>b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eliefs of </w:t>
      </w:r>
      <w:r w:rsidR="00837A05" w:rsidRPr="00C42D0B">
        <w:rPr>
          <w:rFonts w:asciiTheme="majorHAnsi" w:hAnsiTheme="majorHAnsi" w:cstheme="majorHAnsi"/>
          <w:color w:val="000000" w:themeColor="text1"/>
        </w:rPr>
        <w:t>m</w:t>
      </w:r>
      <w:r w:rsidR="006B3540" w:rsidRPr="00C42D0B">
        <w:rPr>
          <w:rFonts w:asciiTheme="majorHAnsi" w:hAnsiTheme="majorHAnsi" w:cstheme="majorHAnsi"/>
          <w:color w:val="000000" w:themeColor="text1"/>
        </w:rPr>
        <w:t xml:space="preserve">easles </w:t>
      </w:r>
      <w:r w:rsidR="00837A05" w:rsidRPr="00C42D0B">
        <w:rPr>
          <w:rFonts w:asciiTheme="majorHAnsi" w:hAnsiTheme="majorHAnsi" w:cstheme="majorHAnsi"/>
          <w:color w:val="000000" w:themeColor="text1"/>
        </w:rPr>
        <w:t>v</w:t>
      </w:r>
      <w:r w:rsidR="006B3540" w:rsidRPr="00C42D0B">
        <w:rPr>
          <w:rFonts w:asciiTheme="majorHAnsi" w:hAnsiTheme="majorHAnsi" w:cstheme="majorHAnsi"/>
          <w:color w:val="000000" w:themeColor="text1"/>
        </w:rPr>
        <w:t>accine</w:t>
      </w:r>
      <w:r w:rsidR="00837A05" w:rsidRPr="00C42D0B">
        <w:rPr>
          <w:rFonts w:asciiTheme="majorHAnsi" w:hAnsiTheme="majorHAnsi" w:cstheme="majorHAnsi"/>
          <w:color w:val="000000" w:themeColor="text1"/>
        </w:rPr>
        <w:t xml:space="preserve">. </w:t>
      </w:r>
      <w:r w:rsidR="00837A05" w:rsidRPr="00C42D0B">
        <w:rPr>
          <w:rFonts w:asciiTheme="majorHAnsi" w:hAnsiTheme="majorHAnsi" w:cstheme="majorHAnsi"/>
          <w:i/>
          <w:color w:val="000000" w:themeColor="text1"/>
        </w:rPr>
        <w:t xml:space="preserve">Journal of Epidemiology and </w:t>
      </w:r>
      <w:r w:rsidR="00B6586D" w:rsidRPr="00C42D0B">
        <w:rPr>
          <w:rFonts w:asciiTheme="majorHAnsi" w:hAnsiTheme="majorHAnsi" w:cstheme="majorHAnsi"/>
          <w:i/>
          <w:color w:val="000000" w:themeColor="text1"/>
        </w:rPr>
        <w:t>Global Health</w:t>
      </w:r>
      <w:r w:rsidR="00B6586D" w:rsidRPr="00C42D0B">
        <w:rPr>
          <w:rFonts w:asciiTheme="majorHAnsi" w:hAnsiTheme="majorHAnsi" w:cstheme="majorHAnsi"/>
          <w:color w:val="000000" w:themeColor="text1"/>
        </w:rPr>
        <w:t xml:space="preserve"> 10:46-58. </w:t>
      </w:r>
      <w:hyperlink r:id="rId11" w:history="1">
        <w:r w:rsidR="009B5248" w:rsidRPr="00C42D0B">
          <w:rPr>
            <w:rFonts w:asciiTheme="majorHAnsi" w:hAnsiTheme="majorHAnsi" w:cstheme="majorHAnsi"/>
            <w:color w:val="000000" w:themeColor="text1"/>
          </w:rPr>
          <w:t>https://doi.org/10.2991/jegh.k.191117.001</w:t>
        </w:r>
      </w:hyperlink>
    </w:p>
    <w:p w14:paraId="1E67D0F0" w14:textId="7430262A" w:rsidR="006B3540" w:rsidRPr="00C42D0B" w:rsidRDefault="006B3540" w:rsidP="0051138D">
      <w:pPr>
        <w:pStyle w:val="Heading1"/>
        <w:spacing w:before="0" w:beforeAutospacing="0" w:after="0" w:afterAutospacing="0"/>
        <w:ind w:left="360" w:hanging="360"/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</w:pPr>
    </w:p>
    <w:p w14:paraId="49A24CCC" w14:textId="1F798C1B" w:rsidR="00812AB3" w:rsidRPr="00A02492" w:rsidRDefault="00812AB3" w:rsidP="0051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iCs/>
        </w:rPr>
      </w:pPr>
    </w:p>
    <w:sectPr w:rsidR="00812AB3" w:rsidRPr="00A0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A3CC" w14:textId="77777777" w:rsidR="00177E4F" w:rsidRDefault="00177E4F" w:rsidP="00932976">
      <w:r>
        <w:separator/>
      </w:r>
    </w:p>
  </w:endnote>
  <w:endnote w:type="continuationSeparator" w:id="0">
    <w:p w14:paraId="56793B40" w14:textId="77777777" w:rsidR="00177E4F" w:rsidRDefault="00177E4F" w:rsidP="0093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30AF" w14:textId="77777777" w:rsidR="00177E4F" w:rsidRDefault="00177E4F" w:rsidP="00932976">
      <w:r>
        <w:separator/>
      </w:r>
    </w:p>
  </w:footnote>
  <w:footnote w:type="continuationSeparator" w:id="0">
    <w:p w14:paraId="78546432" w14:textId="77777777" w:rsidR="00177E4F" w:rsidRDefault="00177E4F" w:rsidP="0093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5530"/>
    <w:multiLevelType w:val="multilevel"/>
    <w:tmpl w:val="B79E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3"/>
    <w:rsid w:val="00002001"/>
    <w:rsid w:val="00002FEA"/>
    <w:rsid w:val="000061A1"/>
    <w:rsid w:val="00014EE3"/>
    <w:rsid w:val="00027C68"/>
    <w:rsid w:val="00053C1D"/>
    <w:rsid w:val="00060573"/>
    <w:rsid w:val="000818E5"/>
    <w:rsid w:val="0008436D"/>
    <w:rsid w:val="000A6895"/>
    <w:rsid w:val="000B189A"/>
    <w:rsid w:val="000B4AF4"/>
    <w:rsid w:val="000B6C11"/>
    <w:rsid w:val="000C57D9"/>
    <w:rsid w:val="000C6274"/>
    <w:rsid w:val="000C696A"/>
    <w:rsid w:val="000E2C8B"/>
    <w:rsid w:val="00100000"/>
    <w:rsid w:val="001006CC"/>
    <w:rsid w:val="001007F1"/>
    <w:rsid w:val="0011494F"/>
    <w:rsid w:val="00120FAD"/>
    <w:rsid w:val="00124DA2"/>
    <w:rsid w:val="001401D0"/>
    <w:rsid w:val="001423E0"/>
    <w:rsid w:val="0014469A"/>
    <w:rsid w:val="0014586B"/>
    <w:rsid w:val="00161C4D"/>
    <w:rsid w:val="001707FB"/>
    <w:rsid w:val="00173C8C"/>
    <w:rsid w:val="001774AB"/>
    <w:rsid w:val="00177E4F"/>
    <w:rsid w:val="00185D4E"/>
    <w:rsid w:val="001B5A64"/>
    <w:rsid w:val="001C2065"/>
    <w:rsid w:val="001C5FE8"/>
    <w:rsid w:val="001D22EF"/>
    <w:rsid w:val="001D6408"/>
    <w:rsid w:val="001D6F69"/>
    <w:rsid w:val="001E0BF2"/>
    <w:rsid w:val="001F1694"/>
    <w:rsid w:val="00200A78"/>
    <w:rsid w:val="00201389"/>
    <w:rsid w:val="0020790C"/>
    <w:rsid w:val="002255AE"/>
    <w:rsid w:val="0023397C"/>
    <w:rsid w:val="00235F24"/>
    <w:rsid w:val="00237F4B"/>
    <w:rsid w:val="00253FB0"/>
    <w:rsid w:val="00257122"/>
    <w:rsid w:val="0026084D"/>
    <w:rsid w:val="00267B21"/>
    <w:rsid w:val="002715F0"/>
    <w:rsid w:val="00275657"/>
    <w:rsid w:val="0028562F"/>
    <w:rsid w:val="00285CCD"/>
    <w:rsid w:val="00292674"/>
    <w:rsid w:val="002A048B"/>
    <w:rsid w:val="002A23D4"/>
    <w:rsid w:val="002A6AB7"/>
    <w:rsid w:val="002B2F37"/>
    <w:rsid w:val="002B5730"/>
    <w:rsid w:val="002C0C2B"/>
    <w:rsid w:val="002C6A08"/>
    <w:rsid w:val="002E2490"/>
    <w:rsid w:val="003036A2"/>
    <w:rsid w:val="00306743"/>
    <w:rsid w:val="00311996"/>
    <w:rsid w:val="00321D19"/>
    <w:rsid w:val="00322B27"/>
    <w:rsid w:val="00323D00"/>
    <w:rsid w:val="00325CB6"/>
    <w:rsid w:val="00343B65"/>
    <w:rsid w:val="003450BB"/>
    <w:rsid w:val="00350425"/>
    <w:rsid w:val="00352752"/>
    <w:rsid w:val="00356DC4"/>
    <w:rsid w:val="00363BC9"/>
    <w:rsid w:val="00363D32"/>
    <w:rsid w:val="00365534"/>
    <w:rsid w:val="00372994"/>
    <w:rsid w:val="00373AC3"/>
    <w:rsid w:val="00374B65"/>
    <w:rsid w:val="003752C3"/>
    <w:rsid w:val="00381ABD"/>
    <w:rsid w:val="003821E4"/>
    <w:rsid w:val="00386090"/>
    <w:rsid w:val="00394144"/>
    <w:rsid w:val="003A1D16"/>
    <w:rsid w:val="003A6F8A"/>
    <w:rsid w:val="003B0ED8"/>
    <w:rsid w:val="003B5B29"/>
    <w:rsid w:val="003D0CCB"/>
    <w:rsid w:val="003D15C7"/>
    <w:rsid w:val="003D2242"/>
    <w:rsid w:val="003D232E"/>
    <w:rsid w:val="003D799D"/>
    <w:rsid w:val="003E468F"/>
    <w:rsid w:val="003E4F9A"/>
    <w:rsid w:val="003F142F"/>
    <w:rsid w:val="003F381C"/>
    <w:rsid w:val="00402628"/>
    <w:rsid w:val="0040402F"/>
    <w:rsid w:val="00407C96"/>
    <w:rsid w:val="004239E8"/>
    <w:rsid w:val="00424F7C"/>
    <w:rsid w:val="00462278"/>
    <w:rsid w:val="004703C3"/>
    <w:rsid w:val="00474ED4"/>
    <w:rsid w:val="004A2A21"/>
    <w:rsid w:val="004B0B59"/>
    <w:rsid w:val="004C2701"/>
    <w:rsid w:val="004D46F0"/>
    <w:rsid w:val="004D5F6E"/>
    <w:rsid w:val="004E6CCF"/>
    <w:rsid w:val="004F091F"/>
    <w:rsid w:val="004F1C09"/>
    <w:rsid w:val="004F2D11"/>
    <w:rsid w:val="004F6EC7"/>
    <w:rsid w:val="0051138D"/>
    <w:rsid w:val="00514115"/>
    <w:rsid w:val="00515A56"/>
    <w:rsid w:val="00520F17"/>
    <w:rsid w:val="00530EBC"/>
    <w:rsid w:val="0054153D"/>
    <w:rsid w:val="0054265F"/>
    <w:rsid w:val="00542D0E"/>
    <w:rsid w:val="00542FE0"/>
    <w:rsid w:val="00543539"/>
    <w:rsid w:val="00551C50"/>
    <w:rsid w:val="00557617"/>
    <w:rsid w:val="00566BE0"/>
    <w:rsid w:val="00581159"/>
    <w:rsid w:val="00584DB6"/>
    <w:rsid w:val="005B13F4"/>
    <w:rsid w:val="005B3302"/>
    <w:rsid w:val="005C4642"/>
    <w:rsid w:val="005E105A"/>
    <w:rsid w:val="00602A34"/>
    <w:rsid w:val="00603AD2"/>
    <w:rsid w:val="00603C10"/>
    <w:rsid w:val="0061167D"/>
    <w:rsid w:val="0062089E"/>
    <w:rsid w:val="006210FE"/>
    <w:rsid w:val="00623570"/>
    <w:rsid w:val="0063658F"/>
    <w:rsid w:val="006411AF"/>
    <w:rsid w:val="00642795"/>
    <w:rsid w:val="006602C9"/>
    <w:rsid w:val="006607B9"/>
    <w:rsid w:val="0066111F"/>
    <w:rsid w:val="00672763"/>
    <w:rsid w:val="00672D5E"/>
    <w:rsid w:val="006737C1"/>
    <w:rsid w:val="00676F6A"/>
    <w:rsid w:val="00677B98"/>
    <w:rsid w:val="006835CE"/>
    <w:rsid w:val="00685877"/>
    <w:rsid w:val="0069669D"/>
    <w:rsid w:val="006A2E1A"/>
    <w:rsid w:val="006A37A5"/>
    <w:rsid w:val="006A7D57"/>
    <w:rsid w:val="006B0534"/>
    <w:rsid w:val="006B11AE"/>
    <w:rsid w:val="006B3540"/>
    <w:rsid w:val="006C6E92"/>
    <w:rsid w:val="006D54EA"/>
    <w:rsid w:val="006D6CE1"/>
    <w:rsid w:val="006D7583"/>
    <w:rsid w:val="006E1CE4"/>
    <w:rsid w:val="006E5496"/>
    <w:rsid w:val="006E6C3A"/>
    <w:rsid w:val="006F2A7A"/>
    <w:rsid w:val="007112EB"/>
    <w:rsid w:val="007130C8"/>
    <w:rsid w:val="00726226"/>
    <w:rsid w:val="0073088D"/>
    <w:rsid w:val="00730987"/>
    <w:rsid w:val="0073512A"/>
    <w:rsid w:val="00737F45"/>
    <w:rsid w:val="007508DD"/>
    <w:rsid w:val="00753344"/>
    <w:rsid w:val="00757933"/>
    <w:rsid w:val="00766E84"/>
    <w:rsid w:val="0077147C"/>
    <w:rsid w:val="00774287"/>
    <w:rsid w:val="00780493"/>
    <w:rsid w:val="007923D8"/>
    <w:rsid w:val="007A3689"/>
    <w:rsid w:val="007B6FC9"/>
    <w:rsid w:val="007C5023"/>
    <w:rsid w:val="007C6242"/>
    <w:rsid w:val="007E2402"/>
    <w:rsid w:val="007E28E2"/>
    <w:rsid w:val="008018C5"/>
    <w:rsid w:val="00802840"/>
    <w:rsid w:val="00812AB3"/>
    <w:rsid w:val="008146D1"/>
    <w:rsid w:val="008320D2"/>
    <w:rsid w:val="00837A05"/>
    <w:rsid w:val="00837A9D"/>
    <w:rsid w:val="00843484"/>
    <w:rsid w:val="00843B30"/>
    <w:rsid w:val="00844A13"/>
    <w:rsid w:val="00845638"/>
    <w:rsid w:val="0084575B"/>
    <w:rsid w:val="00845FC0"/>
    <w:rsid w:val="0085570F"/>
    <w:rsid w:val="008603FC"/>
    <w:rsid w:val="00866291"/>
    <w:rsid w:val="0087062A"/>
    <w:rsid w:val="008733C3"/>
    <w:rsid w:val="00874162"/>
    <w:rsid w:val="00876DEB"/>
    <w:rsid w:val="00877EB8"/>
    <w:rsid w:val="00887211"/>
    <w:rsid w:val="00890A32"/>
    <w:rsid w:val="00892B61"/>
    <w:rsid w:val="00893FD3"/>
    <w:rsid w:val="00895AC5"/>
    <w:rsid w:val="008A186B"/>
    <w:rsid w:val="008A2906"/>
    <w:rsid w:val="008C0470"/>
    <w:rsid w:val="008D3D8D"/>
    <w:rsid w:val="008E772C"/>
    <w:rsid w:val="008F27BB"/>
    <w:rsid w:val="008F7AD4"/>
    <w:rsid w:val="0090271E"/>
    <w:rsid w:val="00911B0B"/>
    <w:rsid w:val="00911DB1"/>
    <w:rsid w:val="00914A6F"/>
    <w:rsid w:val="00924920"/>
    <w:rsid w:val="00926A33"/>
    <w:rsid w:val="00932976"/>
    <w:rsid w:val="009338FB"/>
    <w:rsid w:val="009357A0"/>
    <w:rsid w:val="009409CE"/>
    <w:rsid w:val="00941962"/>
    <w:rsid w:val="009442C5"/>
    <w:rsid w:val="009569D6"/>
    <w:rsid w:val="009613DA"/>
    <w:rsid w:val="00973AB1"/>
    <w:rsid w:val="0097620E"/>
    <w:rsid w:val="009B1769"/>
    <w:rsid w:val="009B2243"/>
    <w:rsid w:val="009B5248"/>
    <w:rsid w:val="009C720B"/>
    <w:rsid w:val="009D2D18"/>
    <w:rsid w:val="009F6AE1"/>
    <w:rsid w:val="00A02492"/>
    <w:rsid w:val="00A03499"/>
    <w:rsid w:val="00A044D5"/>
    <w:rsid w:val="00A067D1"/>
    <w:rsid w:val="00A075C2"/>
    <w:rsid w:val="00A16E23"/>
    <w:rsid w:val="00A33E06"/>
    <w:rsid w:val="00A444BE"/>
    <w:rsid w:val="00A53BA8"/>
    <w:rsid w:val="00A749F3"/>
    <w:rsid w:val="00A77DE3"/>
    <w:rsid w:val="00A85332"/>
    <w:rsid w:val="00A964EF"/>
    <w:rsid w:val="00AB215E"/>
    <w:rsid w:val="00AC6230"/>
    <w:rsid w:val="00AC787B"/>
    <w:rsid w:val="00AD1F73"/>
    <w:rsid w:val="00AD4221"/>
    <w:rsid w:val="00AE7FEA"/>
    <w:rsid w:val="00AF0556"/>
    <w:rsid w:val="00AF0594"/>
    <w:rsid w:val="00AF107A"/>
    <w:rsid w:val="00AF3985"/>
    <w:rsid w:val="00AF525B"/>
    <w:rsid w:val="00B03AA0"/>
    <w:rsid w:val="00B041D9"/>
    <w:rsid w:val="00B115F4"/>
    <w:rsid w:val="00B50AE2"/>
    <w:rsid w:val="00B625DC"/>
    <w:rsid w:val="00B64135"/>
    <w:rsid w:val="00B6586D"/>
    <w:rsid w:val="00B65E1B"/>
    <w:rsid w:val="00B66040"/>
    <w:rsid w:val="00B91A84"/>
    <w:rsid w:val="00B94570"/>
    <w:rsid w:val="00BA3A11"/>
    <w:rsid w:val="00BB6743"/>
    <w:rsid w:val="00BD0EF5"/>
    <w:rsid w:val="00BE3DEE"/>
    <w:rsid w:val="00BE5DE6"/>
    <w:rsid w:val="00BF0D0C"/>
    <w:rsid w:val="00BF1C3E"/>
    <w:rsid w:val="00BF2CCB"/>
    <w:rsid w:val="00C02E66"/>
    <w:rsid w:val="00C05032"/>
    <w:rsid w:val="00C2187D"/>
    <w:rsid w:val="00C26561"/>
    <w:rsid w:val="00C30A30"/>
    <w:rsid w:val="00C31ED6"/>
    <w:rsid w:val="00C42D0B"/>
    <w:rsid w:val="00C514DE"/>
    <w:rsid w:val="00C518FA"/>
    <w:rsid w:val="00C678E2"/>
    <w:rsid w:val="00C75E06"/>
    <w:rsid w:val="00C8215D"/>
    <w:rsid w:val="00C85B56"/>
    <w:rsid w:val="00C86523"/>
    <w:rsid w:val="00C900F2"/>
    <w:rsid w:val="00C9710D"/>
    <w:rsid w:val="00CA1515"/>
    <w:rsid w:val="00CC06E4"/>
    <w:rsid w:val="00CC1E2A"/>
    <w:rsid w:val="00CD39F8"/>
    <w:rsid w:val="00CE2C91"/>
    <w:rsid w:val="00CE3D5A"/>
    <w:rsid w:val="00CE7569"/>
    <w:rsid w:val="00CE7F70"/>
    <w:rsid w:val="00CF32B4"/>
    <w:rsid w:val="00CF6398"/>
    <w:rsid w:val="00CF699D"/>
    <w:rsid w:val="00D16E20"/>
    <w:rsid w:val="00D370D2"/>
    <w:rsid w:val="00D742C8"/>
    <w:rsid w:val="00D94C94"/>
    <w:rsid w:val="00DA5793"/>
    <w:rsid w:val="00DC45A6"/>
    <w:rsid w:val="00DD0C50"/>
    <w:rsid w:val="00DD6D15"/>
    <w:rsid w:val="00DE22F2"/>
    <w:rsid w:val="00DF0452"/>
    <w:rsid w:val="00DF1105"/>
    <w:rsid w:val="00DF5CD9"/>
    <w:rsid w:val="00E03BA1"/>
    <w:rsid w:val="00E1068B"/>
    <w:rsid w:val="00E12DC6"/>
    <w:rsid w:val="00E1433F"/>
    <w:rsid w:val="00E15E3E"/>
    <w:rsid w:val="00E23D63"/>
    <w:rsid w:val="00E258EA"/>
    <w:rsid w:val="00E37B48"/>
    <w:rsid w:val="00E42062"/>
    <w:rsid w:val="00E459EA"/>
    <w:rsid w:val="00E56AD0"/>
    <w:rsid w:val="00E57C43"/>
    <w:rsid w:val="00E605F3"/>
    <w:rsid w:val="00E6354E"/>
    <w:rsid w:val="00E701CC"/>
    <w:rsid w:val="00E80607"/>
    <w:rsid w:val="00E90D96"/>
    <w:rsid w:val="00E93892"/>
    <w:rsid w:val="00E97E1A"/>
    <w:rsid w:val="00EA042C"/>
    <w:rsid w:val="00EA72DC"/>
    <w:rsid w:val="00EC717B"/>
    <w:rsid w:val="00ED155C"/>
    <w:rsid w:val="00ED6DF3"/>
    <w:rsid w:val="00EE4495"/>
    <w:rsid w:val="00F05A7C"/>
    <w:rsid w:val="00F210EB"/>
    <w:rsid w:val="00F22354"/>
    <w:rsid w:val="00F2415E"/>
    <w:rsid w:val="00F32D5D"/>
    <w:rsid w:val="00F45BC8"/>
    <w:rsid w:val="00F46456"/>
    <w:rsid w:val="00F5711F"/>
    <w:rsid w:val="00F62A40"/>
    <w:rsid w:val="00F72242"/>
    <w:rsid w:val="00F80B3B"/>
    <w:rsid w:val="00F9202A"/>
    <w:rsid w:val="00F92EE3"/>
    <w:rsid w:val="00F9486C"/>
    <w:rsid w:val="00FA72B8"/>
    <w:rsid w:val="00FB71F6"/>
    <w:rsid w:val="00FB7A36"/>
    <w:rsid w:val="00FD27C2"/>
    <w:rsid w:val="00FD770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F266"/>
  <w15:chartTrackingRefBased/>
  <w15:docId w15:val="{E9ADEBA0-4386-4A1C-984C-C42B3E3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4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2A21"/>
  </w:style>
  <w:style w:type="character" w:customStyle="1" w:styleId="Heading1Char">
    <w:name w:val="Heading 1 Char"/>
    <w:basedOn w:val="DefaultParagraphFont"/>
    <w:link w:val="Heading1"/>
    <w:uiPriority w:val="9"/>
    <w:rsid w:val="00A77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default">
    <w:name w:val="title_default"/>
    <w:basedOn w:val="DefaultParagraphFont"/>
    <w:rsid w:val="00A77DE3"/>
  </w:style>
  <w:style w:type="character" w:styleId="FollowedHyperlink">
    <w:name w:val="FollowedHyperlink"/>
    <w:basedOn w:val="DefaultParagraphFont"/>
    <w:uiPriority w:val="99"/>
    <w:semiHidden/>
    <w:unhideWhenUsed/>
    <w:rsid w:val="00515A56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4B0B59"/>
  </w:style>
  <w:style w:type="character" w:styleId="Emphasis">
    <w:name w:val="Emphasis"/>
    <w:basedOn w:val="DefaultParagraphFont"/>
    <w:uiPriority w:val="20"/>
    <w:qFormat/>
    <w:rsid w:val="008603FC"/>
    <w:rPr>
      <w:i/>
      <w:iCs/>
    </w:rPr>
  </w:style>
  <w:style w:type="character" w:styleId="Strong">
    <w:name w:val="Strong"/>
    <w:basedOn w:val="DefaultParagraphFont"/>
    <w:uiPriority w:val="22"/>
    <w:qFormat/>
    <w:rsid w:val="008603F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29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97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976"/>
    <w:rPr>
      <w:vertAlign w:val="superscript"/>
    </w:rPr>
  </w:style>
  <w:style w:type="paragraph" w:customStyle="1" w:styleId="c-reading-companionreference-citation">
    <w:name w:val="c-reading-companion__reference-citation"/>
    <w:basedOn w:val="Normal"/>
    <w:rsid w:val="00844A13"/>
    <w:pPr>
      <w:spacing w:before="100" w:beforeAutospacing="1" w:after="100" w:afterAutospacing="1"/>
    </w:pPr>
  </w:style>
  <w:style w:type="paragraph" w:customStyle="1" w:styleId="c-reading-companionreference-links">
    <w:name w:val="c-reading-companion__reference-links"/>
    <w:basedOn w:val="Normal"/>
    <w:rsid w:val="00844A1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D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F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326/M20-35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x.doi.org/10.1097%2FQAI.00000000000025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2991/jegh.k.191117.0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socscimed.2021.113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Ronis-Tobin, Victor</dc:creator>
  <cp:keywords/>
  <dc:description/>
  <cp:lastModifiedBy>Carolyn Noe</cp:lastModifiedBy>
  <cp:revision>2</cp:revision>
  <dcterms:created xsi:type="dcterms:W3CDTF">2021-03-26T17:41:00Z</dcterms:created>
  <dcterms:modified xsi:type="dcterms:W3CDTF">2021-03-26T17:41:00Z</dcterms:modified>
</cp:coreProperties>
</file>